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686" w:rsidRPr="00770C45" w:rsidRDefault="00353CB4" w:rsidP="009F498F">
      <w:pPr>
        <w:jc w:val="center"/>
        <w:rPr>
          <w:rFonts w:ascii="Arial" w:hAnsi="Arial" w:cs="Arial"/>
          <w:b/>
          <w:sz w:val="24"/>
          <w:szCs w:val="24"/>
          <w:lang w:val="es-ES"/>
        </w:rPr>
      </w:pPr>
      <w:r>
        <w:rPr>
          <w:rFonts w:ascii="Arial" w:hAnsi="Arial" w:cs="Arial"/>
          <w:b/>
          <w:sz w:val="24"/>
          <w:szCs w:val="24"/>
          <w:lang w:val="es-ES"/>
        </w:rPr>
        <w:t>C</w:t>
      </w:r>
      <w:r w:rsidR="00A53520" w:rsidRPr="00770C45">
        <w:rPr>
          <w:rFonts w:ascii="Arial" w:hAnsi="Arial" w:cs="Arial"/>
          <w:b/>
          <w:sz w:val="24"/>
          <w:szCs w:val="24"/>
          <w:lang w:val="es-ES"/>
        </w:rPr>
        <w:t>aracterización PIU Bolívar 2011</w:t>
      </w:r>
    </w:p>
    <w:p w:rsidR="004F3C84" w:rsidRPr="00770C45" w:rsidRDefault="004F3C84" w:rsidP="009F498F">
      <w:pPr>
        <w:jc w:val="both"/>
        <w:rPr>
          <w:rFonts w:ascii="Arial" w:hAnsi="Arial" w:cs="Arial"/>
          <w:b/>
          <w:sz w:val="24"/>
          <w:szCs w:val="24"/>
          <w:lang w:val="es-ES"/>
        </w:rPr>
      </w:pPr>
    </w:p>
    <w:p w:rsidR="004F3C84" w:rsidRPr="00770C45" w:rsidRDefault="004F3C84" w:rsidP="00575E67">
      <w:pPr>
        <w:numPr>
          <w:ilvl w:val="0"/>
          <w:numId w:val="2"/>
        </w:numPr>
        <w:jc w:val="center"/>
        <w:rPr>
          <w:rFonts w:ascii="Arial" w:hAnsi="Arial" w:cs="Arial"/>
          <w:b/>
          <w:sz w:val="24"/>
          <w:szCs w:val="24"/>
          <w:lang w:val="es-ES"/>
        </w:rPr>
      </w:pPr>
      <w:r w:rsidRPr="00770C45">
        <w:rPr>
          <w:rFonts w:ascii="Arial" w:hAnsi="Arial" w:cs="Arial"/>
          <w:b/>
          <w:sz w:val="24"/>
          <w:szCs w:val="24"/>
          <w:lang w:val="es-ES"/>
        </w:rPr>
        <w:t>Introducción</w:t>
      </w:r>
    </w:p>
    <w:p w:rsidR="00575E67" w:rsidRPr="00770C45" w:rsidRDefault="00575E67" w:rsidP="009F498F">
      <w:pPr>
        <w:jc w:val="both"/>
        <w:rPr>
          <w:rFonts w:ascii="Arial" w:hAnsi="Arial" w:cs="Arial"/>
          <w:sz w:val="24"/>
          <w:szCs w:val="24"/>
          <w:lang w:val="es-ES"/>
        </w:rPr>
      </w:pPr>
    </w:p>
    <w:p w:rsidR="00A53520" w:rsidRPr="00770C45" w:rsidRDefault="008B11BB" w:rsidP="009F498F">
      <w:pPr>
        <w:jc w:val="both"/>
        <w:rPr>
          <w:rFonts w:ascii="Arial" w:hAnsi="Arial" w:cs="Arial"/>
          <w:sz w:val="24"/>
          <w:szCs w:val="24"/>
          <w:lang w:val="es-ES"/>
        </w:rPr>
      </w:pPr>
      <w:r w:rsidRPr="00770C45">
        <w:rPr>
          <w:rFonts w:ascii="Arial" w:hAnsi="Arial" w:cs="Arial"/>
          <w:sz w:val="24"/>
          <w:szCs w:val="24"/>
          <w:lang w:val="es-ES"/>
        </w:rPr>
        <w:t xml:space="preserve">El presente documento de caracterización </w:t>
      </w:r>
      <w:r w:rsidR="00F81E16" w:rsidRPr="00770C45">
        <w:rPr>
          <w:rFonts w:ascii="Arial" w:hAnsi="Arial" w:cs="Arial"/>
          <w:sz w:val="24"/>
          <w:szCs w:val="24"/>
          <w:lang w:val="es-ES"/>
        </w:rPr>
        <w:t xml:space="preserve">tiene como objetivo establecer </w:t>
      </w:r>
      <w:r w:rsidR="00095DE8" w:rsidRPr="00770C45">
        <w:rPr>
          <w:rFonts w:ascii="Arial" w:hAnsi="Arial" w:cs="Arial"/>
          <w:sz w:val="24"/>
          <w:szCs w:val="24"/>
          <w:lang w:val="es-ES"/>
        </w:rPr>
        <w:t>el punto de partida para la formulación e implementación de la política pública de atención al desplazamiento en el Departamento de Bolívar. Los criterios metodológicos utilizados para la elaboración de esta caracterización son los propuestos por la UTEC</w:t>
      </w:r>
      <w:r w:rsidR="00095DE8" w:rsidRPr="00770C45">
        <w:rPr>
          <w:rStyle w:val="Refdenotaalpie"/>
          <w:rFonts w:ascii="Arial" w:hAnsi="Arial" w:cs="Arial"/>
          <w:sz w:val="24"/>
          <w:szCs w:val="24"/>
          <w:lang w:val="es-ES"/>
        </w:rPr>
        <w:footnoteReference w:id="1"/>
      </w:r>
      <w:r w:rsidR="00095DE8" w:rsidRPr="00770C45">
        <w:rPr>
          <w:rFonts w:ascii="Arial" w:hAnsi="Arial" w:cs="Arial"/>
          <w:sz w:val="24"/>
          <w:szCs w:val="24"/>
          <w:lang w:val="es-ES"/>
        </w:rPr>
        <w:t xml:space="preserve"> y se desarrolla en cuatro fases: 1. Contexto Local. 2. Mapa de Riesgo y situación de desplazam</w:t>
      </w:r>
      <w:r w:rsidR="005A58C0" w:rsidRPr="00770C45">
        <w:rPr>
          <w:rFonts w:ascii="Arial" w:hAnsi="Arial" w:cs="Arial"/>
          <w:sz w:val="24"/>
          <w:szCs w:val="24"/>
          <w:lang w:val="es-ES"/>
        </w:rPr>
        <w:t xml:space="preserve">iento. 3. Línea de Base 4. </w:t>
      </w:r>
      <w:r w:rsidR="00095DE8" w:rsidRPr="00770C45">
        <w:rPr>
          <w:rFonts w:ascii="Arial" w:hAnsi="Arial" w:cs="Arial"/>
          <w:sz w:val="24"/>
          <w:szCs w:val="24"/>
          <w:lang w:val="es-ES"/>
        </w:rPr>
        <w:t xml:space="preserve"> </w:t>
      </w:r>
      <w:r w:rsidR="005A58C0" w:rsidRPr="00770C45">
        <w:rPr>
          <w:rFonts w:ascii="Arial" w:hAnsi="Arial" w:cs="Arial"/>
          <w:sz w:val="24"/>
          <w:szCs w:val="24"/>
          <w:lang w:val="es-ES"/>
        </w:rPr>
        <w:t>Oferta</w:t>
      </w:r>
      <w:r w:rsidR="00095DE8" w:rsidRPr="00770C45">
        <w:rPr>
          <w:rFonts w:ascii="Arial" w:hAnsi="Arial" w:cs="Arial"/>
          <w:sz w:val="24"/>
          <w:szCs w:val="24"/>
          <w:lang w:val="es-ES"/>
        </w:rPr>
        <w:t xml:space="preserve"> institucional. </w:t>
      </w:r>
    </w:p>
    <w:p w:rsidR="0010596E" w:rsidRPr="00770C45" w:rsidRDefault="0010596E" w:rsidP="009F498F">
      <w:pPr>
        <w:jc w:val="both"/>
        <w:rPr>
          <w:rFonts w:ascii="Arial" w:hAnsi="Arial" w:cs="Arial"/>
          <w:sz w:val="24"/>
          <w:szCs w:val="24"/>
          <w:lang w:val="es-ES"/>
        </w:rPr>
      </w:pPr>
      <w:r w:rsidRPr="00770C45">
        <w:rPr>
          <w:rFonts w:ascii="Arial" w:hAnsi="Arial" w:cs="Arial"/>
          <w:sz w:val="24"/>
          <w:szCs w:val="24"/>
          <w:lang w:val="es-ES"/>
        </w:rPr>
        <w:t xml:space="preserve">Para la elaboración del contexto local del Departamento </w:t>
      </w:r>
      <w:r w:rsidR="00F81E16" w:rsidRPr="00770C45">
        <w:rPr>
          <w:rFonts w:ascii="Arial" w:hAnsi="Arial" w:cs="Arial"/>
          <w:sz w:val="24"/>
          <w:szCs w:val="24"/>
          <w:lang w:val="es-ES"/>
        </w:rPr>
        <w:t>de Bolívar, se analizaron</w:t>
      </w:r>
      <w:r w:rsidRPr="00770C45">
        <w:rPr>
          <w:rFonts w:ascii="Arial" w:hAnsi="Arial" w:cs="Arial"/>
          <w:sz w:val="24"/>
          <w:szCs w:val="24"/>
          <w:lang w:val="es-ES"/>
        </w:rPr>
        <w:t xml:space="preserve"> </w:t>
      </w:r>
      <w:proofErr w:type="gramStart"/>
      <w:r w:rsidRPr="00770C45">
        <w:rPr>
          <w:rFonts w:ascii="Arial" w:hAnsi="Arial" w:cs="Arial"/>
          <w:sz w:val="24"/>
          <w:szCs w:val="24"/>
          <w:lang w:val="es-ES"/>
        </w:rPr>
        <w:t>fuentes</w:t>
      </w:r>
      <w:proofErr w:type="gramEnd"/>
      <w:r w:rsidRPr="00770C45">
        <w:rPr>
          <w:rFonts w:ascii="Arial" w:hAnsi="Arial" w:cs="Arial"/>
          <w:sz w:val="24"/>
          <w:szCs w:val="24"/>
          <w:lang w:val="es-ES"/>
        </w:rPr>
        <w:t xml:space="preserve"> secundarias, documentos institucionales y estudios estadísticos que dan cuenta de la situación del departamento en materia de </w:t>
      </w:r>
      <w:r w:rsidR="00C548E0" w:rsidRPr="00770C45">
        <w:rPr>
          <w:rFonts w:ascii="Arial" w:hAnsi="Arial" w:cs="Arial"/>
          <w:sz w:val="24"/>
          <w:szCs w:val="24"/>
          <w:lang w:val="es-ES"/>
        </w:rPr>
        <w:t>división político administrativa, recursos econó</w:t>
      </w:r>
      <w:r w:rsidR="005A58C0" w:rsidRPr="00770C45">
        <w:rPr>
          <w:rFonts w:ascii="Arial" w:hAnsi="Arial" w:cs="Arial"/>
          <w:sz w:val="24"/>
          <w:szCs w:val="24"/>
          <w:lang w:val="es-ES"/>
        </w:rPr>
        <w:t>micos, condiciones geográficas,</w:t>
      </w:r>
      <w:r w:rsidR="00C548E0" w:rsidRPr="00770C45">
        <w:rPr>
          <w:rFonts w:ascii="Arial" w:hAnsi="Arial" w:cs="Arial"/>
          <w:sz w:val="24"/>
          <w:szCs w:val="24"/>
          <w:lang w:val="es-ES"/>
        </w:rPr>
        <w:t xml:space="preserve"> sociales y dinámicas demográficas entre otras. En esta fase se tomaron en cuenta principalmente </w:t>
      </w:r>
      <w:r w:rsidR="005A58C0" w:rsidRPr="00770C45">
        <w:rPr>
          <w:rFonts w:ascii="Arial" w:hAnsi="Arial" w:cs="Arial"/>
          <w:sz w:val="24"/>
          <w:szCs w:val="24"/>
          <w:lang w:val="es-ES"/>
        </w:rPr>
        <w:t>aquellos datos que contribuyen</w:t>
      </w:r>
      <w:r w:rsidR="00C548E0" w:rsidRPr="00770C45">
        <w:rPr>
          <w:rFonts w:ascii="Arial" w:hAnsi="Arial" w:cs="Arial"/>
          <w:sz w:val="24"/>
          <w:szCs w:val="24"/>
          <w:lang w:val="es-ES"/>
        </w:rPr>
        <w:t xml:space="preserve"> a identificar las potencialidades y debilidades del departamento para poder atender los requerimientos de su población en situación de desplazamiento. </w:t>
      </w:r>
    </w:p>
    <w:p w:rsidR="00C548E0" w:rsidRPr="00770C45" w:rsidRDefault="00C548E0" w:rsidP="009F498F">
      <w:pPr>
        <w:jc w:val="both"/>
        <w:rPr>
          <w:rFonts w:ascii="Arial" w:hAnsi="Arial" w:cs="Arial"/>
          <w:sz w:val="24"/>
          <w:szCs w:val="24"/>
          <w:lang w:val="es-ES"/>
        </w:rPr>
      </w:pPr>
      <w:r w:rsidRPr="00770C45">
        <w:rPr>
          <w:rFonts w:ascii="Arial" w:hAnsi="Arial" w:cs="Arial"/>
          <w:sz w:val="24"/>
          <w:szCs w:val="24"/>
          <w:lang w:val="es-ES"/>
        </w:rPr>
        <w:t xml:space="preserve">Con respecto al mapa de riesgo </w:t>
      </w:r>
      <w:r w:rsidR="00790E8A" w:rsidRPr="00770C45">
        <w:rPr>
          <w:rFonts w:ascii="Arial" w:hAnsi="Arial" w:cs="Arial"/>
          <w:sz w:val="24"/>
          <w:szCs w:val="24"/>
          <w:lang w:val="es-ES"/>
        </w:rPr>
        <w:t>se partió de la elaboración de una primera línea de tiempo en la cual se ubicaron los hechos de mayor impacto para el desplazamiento en la región, posteriormente se llevó a cabo un taller participativo al cual asistieron líderes</w:t>
      </w:r>
      <w:r w:rsidR="007F013F" w:rsidRPr="00770C45">
        <w:rPr>
          <w:rFonts w:ascii="Arial" w:hAnsi="Arial" w:cs="Arial"/>
          <w:sz w:val="24"/>
          <w:szCs w:val="24"/>
          <w:lang w:val="es-ES"/>
        </w:rPr>
        <w:t xml:space="preserve"> de los diferentes municipios</w:t>
      </w:r>
      <w:r w:rsidR="00790E8A" w:rsidRPr="00770C45">
        <w:rPr>
          <w:rFonts w:ascii="Arial" w:hAnsi="Arial" w:cs="Arial"/>
          <w:sz w:val="24"/>
          <w:szCs w:val="24"/>
          <w:lang w:val="es-ES"/>
        </w:rPr>
        <w:t xml:space="preserve"> y representantes de entidades pertinentes, el resultado de</w:t>
      </w:r>
      <w:r w:rsidR="002B1FE3">
        <w:rPr>
          <w:rFonts w:ascii="Arial" w:hAnsi="Arial" w:cs="Arial"/>
          <w:sz w:val="24"/>
          <w:szCs w:val="24"/>
          <w:lang w:val="es-ES"/>
        </w:rPr>
        <w:t xml:space="preserve"> ese taller fue un primer</w:t>
      </w:r>
      <w:r w:rsidR="002B1FE3" w:rsidRPr="00CE1A5A">
        <w:rPr>
          <w:rFonts w:ascii="Arial" w:hAnsi="Arial" w:cs="Arial"/>
          <w:sz w:val="24"/>
          <w:szCs w:val="24"/>
          <w:lang w:val="es-ES"/>
        </w:rPr>
        <w:t xml:space="preserve"> diagnó</w:t>
      </w:r>
      <w:r w:rsidR="00790E8A" w:rsidRPr="00CE1A5A">
        <w:rPr>
          <w:rFonts w:ascii="Arial" w:hAnsi="Arial" w:cs="Arial"/>
          <w:sz w:val="24"/>
          <w:szCs w:val="24"/>
          <w:lang w:val="es-ES"/>
        </w:rPr>
        <w:t>stico</w:t>
      </w:r>
      <w:r w:rsidR="007B4D6D" w:rsidRPr="00770C45">
        <w:rPr>
          <w:rFonts w:ascii="Arial" w:hAnsi="Arial" w:cs="Arial"/>
          <w:sz w:val="24"/>
          <w:szCs w:val="24"/>
          <w:lang w:val="es-ES"/>
        </w:rPr>
        <w:t xml:space="preserve"> de riesgo en</w:t>
      </w:r>
      <w:r w:rsidR="00F81E16" w:rsidRPr="00770C45">
        <w:rPr>
          <w:rFonts w:ascii="Arial" w:hAnsi="Arial" w:cs="Arial"/>
          <w:sz w:val="24"/>
          <w:szCs w:val="24"/>
          <w:lang w:val="es-ES"/>
        </w:rPr>
        <w:t xml:space="preserve"> el</w:t>
      </w:r>
      <w:r w:rsidR="005A58C0" w:rsidRPr="00770C45">
        <w:rPr>
          <w:rFonts w:ascii="Arial" w:hAnsi="Arial" w:cs="Arial"/>
          <w:sz w:val="24"/>
          <w:szCs w:val="24"/>
          <w:lang w:val="es-ES"/>
        </w:rPr>
        <w:t xml:space="preserve"> departamento, posteriormente</w:t>
      </w:r>
      <w:r w:rsidR="007B4D6D" w:rsidRPr="00770C45">
        <w:rPr>
          <w:rFonts w:ascii="Arial" w:hAnsi="Arial" w:cs="Arial"/>
          <w:sz w:val="24"/>
          <w:szCs w:val="24"/>
          <w:lang w:val="es-ES"/>
        </w:rPr>
        <w:t>,</w:t>
      </w:r>
      <w:r w:rsidR="002B1FE3">
        <w:rPr>
          <w:rFonts w:ascii="Arial" w:hAnsi="Arial" w:cs="Arial"/>
          <w:sz w:val="24"/>
          <w:szCs w:val="24"/>
          <w:lang w:val="es-ES"/>
        </w:rPr>
        <w:t xml:space="preserve"> ese primer </w:t>
      </w:r>
      <w:r w:rsidR="00CE1A5A" w:rsidRPr="00CE1A5A">
        <w:rPr>
          <w:rFonts w:ascii="Arial" w:hAnsi="Arial" w:cs="Arial"/>
          <w:sz w:val="24"/>
          <w:szCs w:val="24"/>
          <w:lang w:val="es-ES"/>
        </w:rPr>
        <w:t>análisis</w:t>
      </w:r>
      <w:r w:rsidR="007B4D6D" w:rsidRPr="00770C45">
        <w:rPr>
          <w:rFonts w:ascii="Arial" w:hAnsi="Arial" w:cs="Arial"/>
          <w:sz w:val="24"/>
          <w:szCs w:val="24"/>
          <w:lang w:val="es-ES"/>
        </w:rPr>
        <w:t xml:space="preserve"> fue validado y complementado en los seis talleres ZODALES a partir de una serie de preguntas que buscan establecer los actores, hechos y riesgos </w:t>
      </w:r>
      <w:r w:rsidR="007F013F" w:rsidRPr="00770C45">
        <w:rPr>
          <w:rFonts w:ascii="Arial" w:hAnsi="Arial" w:cs="Arial"/>
          <w:sz w:val="24"/>
          <w:szCs w:val="24"/>
          <w:lang w:val="es-ES"/>
        </w:rPr>
        <w:t>para el de</w:t>
      </w:r>
      <w:r w:rsidR="001F04C7" w:rsidRPr="00770C45">
        <w:rPr>
          <w:rFonts w:ascii="Arial" w:hAnsi="Arial" w:cs="Arial"/>
          <w:sz w:val="24"/>
          <w:szCs w:val="24"/>
          <w:lang w:val="es-ES"/>
        </w:rPr>
        <w:t>splazamiento en el departamento en los últimos tres años.</w:t>
      </w:r>
      <w:r w:rsidR="00353CB4">
        <w:rPr>
          <w:rFonts w:ascii="Arial" w:hAnsi="Arial" w:cs="Arial"/>
          <w:sz w:val="24"/>
          <w:szCs w:val="24"/>
          <w:lang w:val="es-ES"/>
        </w:rPr>
        <w:t xml:space="preserve"> El PIU se limita a establecer los escenarios de riesgo que tiene en la  actualidad  el departamento y sobre los cuales se determinan las acciones de prevención y protección.</w:t>
      </w:r>
    </w:p>
    <w:p w:rsidR="001F04C7" w:rsidRPr="00770C45" w:rsidRDefault="001F04C7" w:rsidP="009F498F">
      <w:pPr>
        <w:jc w:val="both"/>
        <w:rPr>
          <w:rFonts w:ascii="Arial" w:hAnsi="Arial" w:cs="Arial"/>
          <w:sz w:val="24"/>
          <w:szCs w:val="24"/>
          <w:lang w:val="es-ES"/>
        </w:rPr>
      </w:pPr>
      <w:r w:rsidRPr="00770C45">
        <w:rPr>
          <w:rFonts w:ascii="Arial" w:hAnsi="Arial" w:cs="Arial"/>
          <w:sz w:val="24"/>
          <w:szCs w:val="24"/>
          <w:lang w:val="es-ES"/>
        </w:rPr>
        <w:t xml:space="preserve">Para el levantamiento de la línea de base de la población desplazada, la Gobernación de Bolívar firmó un acuerdo de confidencialidad </w:t>
      </w:r>
      <w:r w:rsidR="005D720D" w:rsidRPr="00770C45">
        <w:rPr>
          <w:rFonts w:ascii="Arial" w:hAnsi="Arial" w:cs="Arial"/>
          <w:sz w:val="24"/>
          <w:szCs w:val="24"/>
          <w:lang w:val="es-ES"/>
        </w:rPr>
        <w:t>con la Agencia Presiden</w:t>
      </w:r>
      <w:r w:rsidR="00507ACC">
        <w:rPr>
          <w:rFonts w:ascii="Arial" w:hAnsi="Arial" w:cs="Arial"/>
          <w:sz w:val="24"/>
          <w:szCs w:val="24"/>
          <w:lang w:val="es-ES"/>
        </w:rPr>
        <w:t xml:space="preserve">cial para la Acción Social, </w:t>
      </w:r>
      <w:r w:rsidR="00CE1A5A" w:rsidRPr="00CE1A5A">
        <w:rPr>
          <w:rFonts w:ascii="Arial" w:hAnsi="Arial" w:cs="Arial"/>
          <w:sz w:val="24"/>
          <w:szCs w:val="24"/>
          <w:lang w:val="es-ES"/>
        </w:rPr>
        <w:t>y</w:t>
      </w:r>
      <w:r w:rsidR="005D720D" w:rsidRPr="00770C45">
        <w:rPr>
          <w:rFonts w:ascii="Arial" w:hAnsi="Arial" w:cs="Arial"/>
          <w:sz w:val="24"/>
          <w:szCs w:val="24"/>
          <w:lang w:val="es-ES"/>
        </w:rPr>
        <w:t xml:space="preserve"> de manera coordinada recoger los datos </w:t>
      </w:r>
      <w:r w:rsidR="005D720D" w:rsidRPr="00770C45">
        <w:rPr>
          <w:rFonts w:ascii="Arial" w:hAnsi="Arial" w:cs="Arial"/>
          <w:sz w:val="24"/>
          <w:szCs w:val="24"/>
          <w:lang w:val="es-ES"/>
        </w:rPr>
        <w:lastRenderedPageBreak/>
        <w:t xml:space="preserve">necesarios para consolidar la información en la Red Nacional de Información, la sistematización de estos datos elaborada por Acción Social </w:t>
      </w:r>
      <w:r w:rsidR="00353CB4">
        <w:rPr>
          <w:rFonts w:ascii="Arial" w:hAnsi="Arial" w:cs="Arial"/>
          <w:sz w:val="24"/>
          <w:szCs w:val="24"/>
          <w:lang w:val="es-ES"/>
        </w:rPr>
        <w:t>tuvo</w:t>
      </w:r>
      <w:r w:rsidR="005669B8" w:rsidRPr="00770C45">
        <w:rPr>
          <w:rFonts w:ascii="Arial" w:hAnsi="Arial" w:cs="Arial"/>
          <w:sz w:val="24"/>
          <w:szCs w:val="24"/>
          <w:lang w:val="es-ES"/>
        </w:rPr>
        <w:t xml:space="preserve"> como resultado un documento (anexo</w:t>
      </w:r>
      <w:r w:rsidR="005D55C2" w:rsidRPr="00770C45">
        <w:rPr>
          <w:rFonts w:ascii="Arial" w:hAnsi="Arial" w:cs="Arial"/>
          <w:sz w:val="24"/>
          <w:szCs w:val="24"/>
          <w:lang w:val="es-ES"/>
        </w:rPr>
        <w:t xml:space="preserve"> 1</w:t>
      </w:r>
      <w:r w:rsidR="005669B8" w:rsidRPr="00770C45">
        <w:rPr>
          <w:rFonts w:ascii="Arial" w:hAnsi="Arial" w:cs="Arial"/>
          <w:sz w:val="24"/>
          <w:szCs w:val="24"/>
          <w:lang w:val="es-ES"/>
        </w:rPr>
        <w:t>) que procura identificar las tendencias en el goce efectivo de los derechos de las personas desplazadas del departamento, a partir de los indicadores propuestos por la HCC en su auto 116</w:t>
      </w:r>
      <w:r w:rsidR="00353CB4">
        <w:rPr>
          <w:rFonts w:ascii="Arial" w:hAnsi="Arial" w:cs="Arial"/>
          <w:sz w:val="24"/>
          <w:szCs w:val="24"/>
          <w:lang w:val="es-ES"/>
        </w:rPr>
        <w:t xml:space="preserve"> de 2008</w:t>
      </w:r>
      <w:r w:rsidR="005669B8" w:rsidRPr="00770C45">
        <w:rPr>
          <w:rFonts w:ascii="Arial" w:hAnsi="Arial" w:cs="Arial"/>
          <w:sz w:val="24"/>
          <w:szCs w:val="24"/>
          <w:lang w:val="es-ES"/>
        </w:rPr>
        <w:t>. Sin embargo, la muestra tomada no es re</w:t>
      </w:r>
      <w:r w:rsidR="00F81E16" w:rsidRPr="00770C45">
        <w:rPr>
          <w:rFonts w:ascii="Arial" w:hAnsi="Arial" w:cs="Arial"/>
          <w:sz w:val="24"/>
          <w:szCs w:val="24"/>
          <w:lang w:val="es-ES"/>
        </w:rPr>
        <w:t>presentativa del todo ya que</w:t>
      </w:r>
      <w:r w:rsidR="00A0071D" w:rsidRPr="00770C45">
        <w:rPr>
          <w:rFonts w:ascii="Arial" w:hAnsi="Arial" w:cs="Arial"/>
          <w:sz w:val="24"/>
          <w:szCs w:val="24"/>
          <w:lang w:val="es-ES"/>
        </w:rPr>
        <w:t xml:space="preserve"> más de la mitad de los</w:t>
      </w:r>
      <w:r w:rsidR="005A58C0" w:rsidRPr="00770C45">
        <w:rPr>
          <w:rFonts w:ascii="Arial" w:hAnsi="Arial" w:cs="Arial"/>
          <w:sz w:val="24"/>
          <w:szCs w:val="24"/>
          <w:lang w:val="es-ES"/>
        </w:rPr>
        <w:t xml:space="preserve"> m</w:t>
      </w:r>
      <w:r w:rsidR="005669B8" w:rsidRPr="00770C45">
        <w:rPr>
          <w:rFonts w:ascii="Arial" w:hAnsi="Arial" w:cs="Arial"/>
          <w:sz w:val="24"/>
          <w:szCs w:val="24"/>
          <w:lang w:val="es-ES"/>
        </w:rPr>
        <w:t xml:space="preserve">unicipios no entregaron la información necesaria para el análisis, por tal razón, </w:t>
      </w:r>
      <w:r w:rsidR="00A0071D" w:rsidRPr="00770C45">
        <w:rPr>
          <w:rFonts w:ascii="Arial" w:hAnsi="Arial" w:cs="Arial"/>
          <w:sz w:val="24"/>
          <w:szCs w:val="24"/>
          <w:lang w:val="es-ES"/>
        </w:rPr>
        <w:t>en los talleres ZODALES, se estableció un momento para que c</w:t>
      </w:r>
      <w:r w:rsidR="00F81E16" w:rsidRPr="00770C45">
        <w:rPr>
          <w:rFonts w:ascii="Arial" w:hAnsi="Arial" w:cs="Arial"/>
          <w:sz w:val="24"/>
          <w:szCs w:val="24"/>
          <w:lang w:val="es-ES"/>
        </w:rPr>
        <w:t>onjuntamente entre líderes de población desplazada</w:t>
      </w:r>
      <w:r w:rsidR="00A0071D" w:rsidRPr="00770C45">
        <w:rPr>
          <w:rFonts w:ascii="Arial" w:hAnsi="Arial" w:cs="Arial"/>
          <w:sz w:val="24"/>
          <w:szCs w:val="24"/>
          <w:lang w:val="es-ES"/>
        </w:rPr>
        <w:t>, administraciones locales e instituciones se hiciera una valoració</w:t>
      </w:r>
      <w:r w:rsidR="00A2733F">
        <w:rPr>
          <w:rFonts w:ascii="Arial" w:hAnsi="Arial" w:cs="Arial"/>
          <w:sz w:val="24"/>
          <w:szCs w:val="24"/>
          <w:lang w:val="es-ES"/>
        </w:rPr>
        <w:t xml:space="preserve">n cualitativa acerca de los </w:t>
      </w:r>
      <w:r w:rsidR="00A2733F" w:rsidRPr="00CE1A5A">
        <w:rPr>
          <w:rFonts w:ascii="Arial" w:hAnsi="Arial" w:cs="Arial"/>
          <w:sz w:val="24"/>
          <w:szCs w:val="24"/>
          <w:lang w:val="es-ES"/>
        </w:rPr>
        <w:t>vací</w:t>
      </w:r>
      <w:r w:rsidR="00A0071D" w:rsidRPr="00CE1A5A">
        <w:rPr>
          <w:rFonts w:ascii="Arial" w:hAnsi="Arial" w:cs="Arial"/>
          <w:sz w:val="24"/>
          <w:szCs w:val="24"/>
          <w:lang w:val="es-ES"/>
        </w:rPr>
        <w:t>os</w:t>
      </w:r>
      <w:r w:rsidR="00A0071D" w:rsidRPr="00770C45">
        <w:rPr>
          <w:rFonts w:ascii="Arial" w:hAnsi="Arial" w:cs="Arial"/>
          <w:sz w:val="24"/>
          <w:szCs w:val="24"/>
          <w:lang w:val="es-ES"/>
        </w:rPr>
        <w:t xml:space="preserve"> y las debilidades en el acceso a los derechos por parte de la población víctima del desplazamiento. El instrumento para la dicha valoración cualitativa, es el propuesto en la caja </w:t>
      </w:r>
      <w:r w:rsidR="005A58C0" w:rsidRPr="00770C45">
        <w:rPr>
          <w:rFonts w:ascii="Arial" w:hAnsi="Arial" w:cs="Arial"/>
          <w:sz w:val="24"/>
          <w:szCs w:val="24"/>
          <w:lang w:val="es-ES"/>
        </w:rPr>
        <w:t xml:space="preserve">de </w:t>
      </w:r>
      <w:r w:rsidR="00A2733F">
        <w:rPr>
          <w:rFonts w:ascii="Arial" w:hAnsi="Arial" w:cs="Arial"/>
          <w:sz w:val="24"/>
          <w:szCs w:val="24"/>
          <w:lang w:val="es-ES"/>
        </w:rPr>
        <w:t xml:space="preserve">herramientas de la UTEC en su </w:t>
      </w:r>
      <w:r w:rsidR="00A2733F" w:rsidRPr="00CE1A5A">
        <w:rPr>
          <w:rFonts w:ascii="Arial" w:hAnsi="Arial" w:cs="Arial"/>
          <w:sz w:val="24"/>
          <w:szCs w:val="24"/>
          <w:lang w:val="es-ES"/>
        </w:rPr>
        <w:t>mó</w:t>
      </w:r>
      <w:r w:rsidR="005A58C0" w:rsidRPr="00CE1A5A">
        <w:rPr>
          <w:rFonts w:ascii="Arial" w:hAnsi="Arial" w:cs="Arial"/>
          <w:sz w:val="24"/>
          <w:szCs w:val="24"/>
          <w:lang w:val="es-ES"/>
        </w:rPr>
        <w:t>dulo</w:t>
      </w:r>
      <w:r w:rsidR="005A58C0" w:rsidRPr="00770C45">
        <w:rPr>
          <w:rFonts w:ascii="Arial" w:hAnsi="Arial" w:cs="Arial"/>
          <w:sz w:val="24"/>
          <w:szCs w:val="24"/>
          <w:lang w:val="es-ES"/>
        </w:rPr>
        <w:t xml:space="preserve"> de </w:t>
      </w:r>
      <w:r w:rsidR="00A0071D" w:rsidRPr="00770C45">
        <w:rPr>
          <w:rFonts w:ascii="Arial" w:hAnsi="Arial" w:cs="Arial"/>
          <w:sz w:val="24"/>
          <w:szCs w:val="24"/>
          <w:lang w:val="es-ES"/>
        </w:rPr>
        <w:t xml:space="preserve"> formulación de preguntas orientadoras (Anexo</w:t>
      </w:r>
      <w:r w:rsidR="005D55C2" w:rsidRPr="00770C45">
        <w:rPr>
          <w:rFonts w:ascii="Arial" w:hAnsi="Arial" w:cs="Arial"/>
          <w:sz w:val="24"/>
          <w:szCs w:val="24"/>
          <w:lang w:val="es-ES"/>
        </w:rPr>
        <w:t xml:space="preserve"> 2</w:t>
      </w:r>
      <w:r w:rsidR="00A0071D" w:rsidRPr="00770C45">
        <w:rPr>
          <w:rFonts w:ascii="Arial" w:hAnsi="Arial" w:cs="Arial"/>
          <w:sz w:val="24"/>
          <w:szCs w:val="24"/>
          <w:lang w:val="es-ES"/>
        </w:rPr>
        <w:t>)</w:t>
      </w:r>
    </w:p>
    <w:p w:rsidR="004F3C84" w:rsidRPr="00770C45" w:rsidRDefault="00A0071D" w:rsidP="009F498F">
      <w:pPr>
        <w:jc w:val="both"/>
        <w:rPr>
          <w:rFonts w:ascii="Arial" w:hAnsi="Arial" w:cs="Arial"/>
          <w:sz w:val="24"/>
          <w:szCs w:val="24"/>
          <w:lang w:val="es-ES"/>
        </w:rPr>
      </w:pPr>
      <w:r w:rsidRPr="00770C45">
        <w:rPr>
          <w:rFonts w:ascii="Arial" w:hAnsi="Arial" w:cs="Arial"/>
          <w:sz w:val="24"/>
          <w:szCs w:val="24"/>
          <w:lang w:val="es-ES"/>
        </w:rPr>
        <w:t>Finalmente la cuarta fase de este documento</w:t>
      </w:r>
      <w:r w:rsidR="005D55C2" w:rsidRPr="00770C45">
        <w:rPr>
          <w:rFonts w:ascii="Arial" w:hAnsi="Arial" w:cs="Arial"/>
          <w:sz w:val="24"/>
          <w:szCs w:val="24"/>
          <w:lang w:val="es-ES"/>
        </w:rPr>
        <w:t xml:space="preserve"> pretende hacer un análisis de la forma en que la oferta institucional</w:t>
      </w:r>
      <w:r w:rsidR="00857548" w:rsidRPr="00770C45">
        <w:rPr>
          <w:rFonts w:ascii="Arial" w:hAnsi="Arial" w:cs="Arial"/>
          <w:sz w:val="24"/>
          <w:szCs w:val="24"/>
          <w:lang w:val="es-ES"/>
        </w:rPr>
        <w:t>,</w:t>
      </w:r>
      <w:r w:rsidR="005D55C2" w:rsidRPr="00770C45">
        <w:rPr>
          <w:rFonts w:ascii="Arial" w:hAnsi="Arial" w:cs="Arial"/>
          <w:sz w:val="24"/>
          <w:szCs w:val="24"/>
          <w:lang w:val="es-ES"/>
        </w:rPr>
        <w:t xml:space="preserve"> recogida en una matriz de análisis que responde por planes, programas y proyectos de cada entidad del SNAIPD con sus respectivos presupuestos (Anexo 3)</w:t>
      </w:r>
      <w:r w:rsidR="00857548" w:rsidRPr="00770C45">
        <w:rPr>
          <w:rFonts w:ascii="Arial" w:hAnsi="Arial" w:cs="Arial"/>
          <w:sz w:val="24"/>
          <w:szCs w:val="24"/>
          <w:lang w:val="es-ES"/>
        </w:rPr>
        <w:t>,</w:t>
      </w:r>
      <w:r w:rsidR="005D55C2" w:rsidRPr="00770C45">
        <w:rPr>
          <w:rFonts w:ascii="Arial" w:hAnsi="Arial" w:cs="Arial"/>
          <w:sz w:val="24"/>
          <w:szCs w:val="24"/>
          <w:lang w:val="es-ES"/>
        </w:rPr>
        <w:t xml:space="preserve"> corresponde</w:t>
      </w:r>
      <w:r w:rsidR="00857548" w:rsidRPr="00770C45">
        <w:rPr>
          <w:rFonts w:ascii="Arial" w:hAnsi="Arial" w:cs="Arial"/>
          <w:sz w:val="24"/>
          <w:szCs w:val="24"/>
          <w:lang w:val="es-ES"/>
        </w:rPr>
        <w:t xml:space="preserve"> o no</w:t>
      </w:r>
      <w:r w:rsidR="005D55C2" w:rsidRPr="00770C45">
        <w:rPr>
          <w:rFonts w:ascii="Arial" w:hAnsi="Arial" w:cs="Arial"/>
          <w:sz w:val="24"/>
          <w:szCs w:val="24"/>
          <w:lang w:val="es-ES"/>
        </w:rPr>
        <w:t xml:space="preserve"> a las necesidade</w:t>
      </w:r>
      <w:r w:rsidR="00A2733F">
        <w:rPr>
          <w:rFonts w:ascii="Arial" w:hAnsi="Arial" w:cs="Arial"/>
          <w:sz w:val="24"/>
          <w:szCs w:val="24"/>
          <w:lang w:val="es-ES"/>
        </w:rPr>
        <w:t xml:space="preserve">s y </w:t>
      </w:r>
      <w:r w:rsidR="00A2733F" w:rsidRPr="00CE1A5A">
        <w:rPr>
          <w:rFonts w:ascii="Arial" w:hAnsi="Arial" w:cs="Arial"/>
          <w:sz w:val="24"/>
          <w:szCs w:val="24"/>
          <w:lang w:val="es-ES"/>
        </w:rPr>
        <w:t>vací</w:t>
      </w:r>
      <w:r w:rsidR="005D55C2" w:rsidRPr="00CE1A5A">
        <w:rPr>
          <w:rFonts w:ascii="Arial" w:hAnsi="Arial" w:cs="Arial"/>
          <w:sz w:val="24"/>
          <w:szCs w:val="24"/>
          <w:lang w:val="es-ES"/>
        </w:rPr>
        <w:t>os</w:t>
      </w:r>
      <w:r w:rsidR="005D55C2" w:rsidRPr="00770C45">
        <w:rPr>
          <w:rFonts w:ascii="Arial" w:hAnsi="Arial" w:cs="Arial"/>
          <w:sz w:val="24"/>
          <w:szCs w:val="24"/>
          <w:lang w:val="es-ES"/>
        </w:rPr>
        <w:t xml:space="preserve"> identificados en las consultas ZODALES</w:t>
      </w:r>
      <w:r w:rsidR="00857548" w:rsidRPr="00770C45">
        <w:rPr>
          <w:rFonts w:ascii="Arial" w:hAnsi="Arial" w:cs="Arial"/>
          <w:sz w:val="24"/>
          <w:szCs w:val="24"/>
          <w:lang w:val="es-ES"/>
        </w:rPr>
        <w:t xml:space="preserve"> en el marco del Goce Efectivo de Derechos.</w:t>
      </w:r>
      <w:r w:rsidRPr="00770C45">
        <w:rPr>
          <w:rFonts w:ascii="Arial" w:hAnsi="Arial" w:cs="Arial"/>
          <w:sz w:val="24"/>
          <w:szCs w:val="24"/>
          <w:lang w:val="es-ES"/>
        </w:rPr>
        <w:t xml:space="preserve"> </w:t>
      </w:r>
    </w:p>
    <w:p w:rsidR="005A58C0" w:rsidRPr="00770C45" w:rsidRDefault="005A58C0" w:rsidP="009F498F">
      <w:pPr>
        <w:jc w:val="both"/>
        <w:rPr>
          <w:rFonts w:ascii="Arial" w:hAnsi="Arial" w:cs="Arial"/>
          <w:sz w:val="24"/>
          <w:szCs w:val="24"/>
          <w:lang w:val="es-ES"/>
        </w:rPr>
      </w:pPr>
    </w:p>
    <w:p w:rsidR="004F3C84" w:rsidRPr="00770C45" w:rsidRDefault="004F3C84" w:rsidP="00575E67">
      <w:pPr>
        <w:numPr>
          <w:ilvl w:val="0"/>
          <w:numId w:val="2"/>
        </w:numPr>
        <w:jc w:val="center"/>
        <w:rPr>
          <w:rFonts w:ascii="Arial" w:hAnsi="Arial" w:cs="Arial"/>
          <w:b/>
          <w:sz w:val="24"/>
          <w:szCs w:val="24"/>
          <w:lang w:val="es-ES"/>
        </w:rPr>
      </w:pPr>
      <w:r w:rsidRPr="00770C45">
        <w:rPr>
          <w:rFonts w:ascii="Arial" w:hAnsi="Arial" w:cs="Arial"/>
          <w:b/>
          <w:sz w:val="24"/>
          <w:szCs w:val="24"/>
          <w:lang w:val="es-ES"/>
        </w:rPr>
        <w:t>Contexto Local</w:t>
      </w:r>
    </w:p>
    <w:p w:rsidR="00575E67" w:rsidRPr="00770C45" w:rsidRDefault="00575E67" w:rsidP="00575E67">
      <w:pPr>
        <w:ind w:left="720"/>
        <w:rPr>
          <w:rFonts w:ascii="Arial" w:hAnsi="Arial" w:cs="Arial"/>
          <w:b/>
          <w:sz w:val="24"/>
          <w:szCs w:val="24"/>
          <w:lang w:val="es-ES"/>
        </w:rPr>
      </w:pPr>
    </w:p>
    <w:p w:rsidR="004F3C84" w:rsidRPr="00770C45" w:rsidRDefault="004F3C84" w:rsidP="009F498F">
      <w:pPr>
        <w:ind w:left="360"/>
        <w:rPr>
          <w:rFonts w:ascii="Arial" w:hAnsi="Arial" w:cs="Arial"/>
          <w:b/>
          <w:noProof/>
          <w:sz w:val="24"/>
          <w:szCs w:val="24"/>
          <w:lang w:eastAsia="es-CO"/>
        </w:rPr>
      </w:pPr>
    </w:p>
    <w:p w:rsidR="004F3C84" w:rsidRPr="00770C45" w:rsidRDefault="000E594E" w:rsidP="009F498F">
      <w:pPr>
        <w:keepNext/>
        <w:ind w:left="360"/>
        <w:jc w:val="center"/>
        <w:rPr>
          <w:rFonts w:ascii="Arial" w:hAnsi="Arial" w:cs="Arial"/>
          <w:sz w:val="24"/>
          <w:szCs w:val="24"/>
        </w:rPr>
      </w:pPr>
      <w:r>
        <w:rPr>
          <w:rFonts w:ascii="Arial" w:hAnsi="Arial" w:cs="Arial"/>
          <w:b/>
          <w:noProof/>
          <w:sz w:val="24"/>
          <w:szCs w:val="24"/>
          <w:lang w:eastAsia="es-CO"/>
        </w:rPr>
        <w:lastRenderedPageBreak/>
        <w:drawing>
          <wp:inline distT="0" distB="0" distL="0" distR="0">
            <wp:extent cx="5010150" cy="350520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10150" cy="3505200"/>
                    </a:xfrm>
                    <a:prstGeom prst="rect">
                      <a:avLst/>
                    </a:prstGeom>
                    <a:noFill/>
                    <a:ln w="9525">
                      <a:noFill/>
                      <a:miter lim="800000"/>
                      <a:headEnd/>
                      <a:tailEnd/>
                    </a:ln>
                  </pic:spPr>
                </pic:pic>
              </a:graphicData>
            </a:graphic>
          </wp:inline>
        </w:drawing>
      </w:r>
    </w:p>
    <w:p w:rsidR="004F3C84" w:rsidRPr="00770C45" w:rsidRDefault="004F3C84" w:rsidP="009F498F">
      <w:pPr>
        <w:pStyle w:val="Epgrafe"/>
        <w:ind w:left="360"/>
        <w:jc w:val="center"/>
        <w:rPr>
          <w:rFonts w:ascii="Arial" w:hAnsi="Arial" w:cs="Arial"/>
          <w:b w:val="0"/>
          <w:noProof/>
          <w:sz w:val="24"/>
          <w:szCs w:val="24"/>
          <w:lang w:eastAsia="es-CO"/>
        </w:rPr>
      </w:pPr>
      <w:r w:rsidRPr="00770C45">
        <w:rPr>
          <w:rFonts w:ascii="Arial" w:hAnsi="Arial" w:cs="Arial"/>
          <w:sz w:val="24"/>
          <w:szCs w:val="24"/>
        </w:rPr>
        <w:t xml:space="preserve">Ilustración </w:t>
      </w:r>
      <w:r w:rsidR="0056167C" w:rsidRPr="00770C45">
        <w:rPr>
          <w:rFonts w:ascii="Arial" w:hAnsi="Arial" w:cs="Arial"/>
          <w:sz w:val="24"/>
          <w:szCs w:val="24"/>
        </w:rPr>
        <w:fldChar w:fldCharType="begin"/>
      </w:r>
      <w:r w:rsidRPr="00770C45">
        <w:rPr>
          <w:rFonts w:ascii="Arial" w:hAnsi="Arial" w:cs="Arial"/>
          <w:sz w:val="24"/>
          <w:szCs w:val="24"/>
        </w:rPr>
        <w:instrText xml:space="preserve"> SEQ Ilustración \* ARABIC </w:instrText>
      </w:r>
      <w:r w:rsidR="0056167C" w:rsidRPr="00770C45">
        <w:rPr>
          <w:rFonts w:ascii="Arial" w:hAnsi="Arial" w:cs="Arial"/>
          <w:sz w:val="24"/>
          <w:szCs w:val="24"/>
        </w:rPr>
        <w:fldChar w:fldCharType="separate"/>
      </w:r>
      <w:r w:rsidRPr="00770C45">
        <w:rPr>
          <w:rFonts w:ascii="Arial" w:hAnsi="Arial" w:cs="Arial"/>
          <w:noProof/>
          <w:sz w:val="24"/>
          <w:szCs w:val="24"/>
        </w:rPr>
        <w:t>1</w:t>
      </w:r>
      <w:r w:rsidR="0056167C" w:rsidRPr="00770C45">
        <w:rPr>
          <w:rFonts w:ascii="Arial" w:hAnsi="Arial" w:cs="Arial"/>
          <w:sz w:val="24"/>
          <w:szCs w:val="24"/>
        </w:rPr>
        <w:fldChar w:fldCharType="end"/>
      </w:r>
      <w:r w:rsidRPr="00770C45">
        <w:rPr>
          <w:rFonts w:ascii="Arial" w:hAnsi="Arial" w:cs="Arial"/>
          <w:sz w:val="24"/>
          <w:szCs w:val="24"/>
        </w:rPr>
        <w:t xml:space="preserve"> Fuente: Gobernación de </w:t>
      </w:r>
      <w:r w:rsidR="00031D09" w:rsidRPr="00770C45">
        <w:rPr>
          <w:rFonts w:ascii="Arial" w:hAnsi="Arial" w:cs="Arial"/>
          <w:sz w:val="24"/>
          <w:szCs w:val="24"/>
        </w:rPr>
        <w:t>Bolívar</w:t>
      </w:r>
    </w:p>
    <w:p w:rsidR="004F3C84" w:rsidRPr="00770C45" w:rsidRDefault="004F3C84" w:rsidP="009F498F">
      <w:pPr>
        <w:ind w:left="360"/>
        <w:rPr>
          <w:rFonts w:ascii="Arial" w:hAnsi="Arial" w:cs="Arial"/>
          <w:b/>
          <w:noProof/>
          <w:sz w:val="24"/>
          <w:szCs w:val="24"/>
          <w:lang w:eastAsia="es-CO"/>
        </w:rPr>
      </w:pPr>
    </w:p>
    <w:p w:rsidR="00F81E16" w:rsidRPr="00770C45" w:rsidRDefault="00F81E16" w:rsidP="009F498F">
      <w:pPr>
        <w:ind w:left="-284"/>
        <w:rPr>
          <w:rFonts w:ascii="Arial" w:hAnsi="Arial" w:cs="Arial"/>
          <w:b/>
          <w:noProof/>
          <w:sz w:val="24"/>
          <w:szCs w:val="24"/>
          <w:lang w:eastAsia="es-CO"/>
        </w:rPr>
      </w:pPr>
    </w:p>
    <w:p w:rsidR="004F3C84" w:rsidRPr="00770C45" w:rsidRDefault="004F3C84" w:rsidP="009F498F">
      <w:pPr>
        <w:ind w:left="-284"/>
        <w:rPr>
          <w:rFonts w:ascii="Arial" w:hAnsi="Arial" w:cs="Arial"/>
          <w:b/>
          <w:noProof/>
          <w:sz w:val="24"/>
          <w:szCs w:val="24"/>
          <w:lang w:eastAsia="es-CO"/>
        </w:rPr>
      </w:pPr>
      <w:r w:rsidRPr="00770C45">
        <w:rPr>
          <w:rFonts w:ascii="Arial" w:hAnsi="Arial" w:cs="Arial"/>
          <w:b/>
          <w:noProof/>
          <w:sz w:val="24"/>
          <w:szCs w:val="24"/>
          <w:lang w:eastAsia="es-CO"/>
        </w:rPr>
        <w:t>2.1 División politico administrativa:</w:t>
      </w:r>
    </w:p>
    <w:p w:rsidR="004F3C84" w:rsidRPr="00770C45" w:rsidRDefault="004F3C84" w:rsidP="009F498F">
      <w:pPr>
        <w:ind w:left="-284" w:right="-234"/>
        <w:jc w:val="both"/>
        <w:rPr>
          <w:rFonts w:ascii="Arial" w:hAnsi="Arial" w:cs="Arial"/>
          <w:noProof/>
          <w:sz w:val="24"/>
          <w:szCs w:val="24"/>
          <w:lang w:eastAsia="es-CO"/>
        </w:rPr>
      </w:pPr>
      <w:r w:rsidRPr="00770C45">
        <w:rPr>
          <w:rFonts w:ascii="Arial" w:hAnsi="Arial" w:cs="Arial"/>
          <w:noProof/>
          <w:sz w:val="24"/>
          <w:szCs w:val="24"/>
          <w:lang w:eastAsia="es-CO"/>
        </w:rPr>
        <w:t>El Departamento de Bolivar, ubicado en la costa nor</w:t>
      </w:r>
      <w:r w:rsidR="007B3869">
        <w:rPr>
          <w:rFonts w:ascii="Arial" w:hAnsi="Arial" w:cs="Arial"/>
          <w:noProof/>
          <w:sz w:val="24"/>
          <w:szCs w:val="24"/>
          <w:lang w:eastAsia="es-CO"/>
        </w:rPr>
        <w:t>te de Colombia, tiene una</w:t>
      </w:r>
      <w:r w:rsidR="007B3869" w:rsidRPr="00CE1A5A">
        <w:rPr>
          <w:rFonts w:ascii="Arial" w:hAnsi="Arial" w:cs="Arial"/>
          <w:noProof/>
          <w:sz w:val="24"/>
          <w:szCs w:val="24"/>
          <w:lang w:eastAsia="es-CO"/>
        </w:rPr>
        <w:t xml:space="preserve"> extens</w:t>
      </w:r>
      <w:r w:rsidRPr="00CE1A5A">
        <w:rPr>
          <w:rFonts w:ascii="Arial" w:hAnsi="Arial" w:cs="Arial"/>
          <w:noProof/>
          <w:sz w:val="24"/>
          <w:szCs w:val="24"/>
          <w:lang w:eastAsia="es-CO"/>
        </w:rPr>
        <w:t>ión</w:t>
      </w:r>
      <w:r w:rsidRPr="00770C45">
        <w:rPr>
          <w:rFonts w:ascii="Arial" w:hAnsi="Arial" w:cs="Arial"/>
          <w:noProof/>
          <w:sz w:val="24"/>
          <w:szCs w:val="24"/>
          <w:lang w:eastAsia="es-CO"/>
        </w:rPr>
        <w:t xml:space="preserve"> territorial de 26.392 Km2. Su</w:t>
      </w:r>
      <w:r w:rsidR="007B3869">
        <w:rPr>
          <w:rFonts w:ascii="Arial" w:hAnsi="Arial" w:cs="Arial"/>
          <w:noProof/>
          <w:sz w:val="24"/>
          <w:szCs w:val="24"/>
          <w:lang w:eastAsia="es-CO"/>
        </w:rPr>
        <w:t xml:space="preserve">s fronteras territoriales y </w:t>
      </w:r>
      <w:r w:rsidR="007B3869" w:rsidRPr="00CE1A5A">
        <w:rPr>
          <w:rFonts w:ascii="Arial" w:hAnsi="Arial" w:cs="Arial"/>
          <w:noProof/>
          <w:sz w:val="24"/>
          <w:szCs w:val="24"/>
          <w:lang w:eastAsia="es-CO"/>
        </w:rPr>
        <w:t>marí</w:t>
      </w:r>
      <w:r w:rsidRPr="00CE1A5A">
        <w:rPr>
          <w:rFonts w:ascii="Arial" w:hAnsi="Arial" w:cs="Arial"/>
          <w:noProof/>
          <w:sz w:val="24"/>
          <w:szCs w:val="24"/>
          <w:lang w:eastAsia="es-CO"/>
        </w:rPr>
        <w:t>timas</w:t>
      </w:r>
      <w:r w:rsidRPr="00770C45">
        <w:rPr>
          <w:rFonts w:ascii="Arial" w:hAnsi="Arial" w:cs="Arial"/>
          <w:noProof/>
          <w:sz w:val="24"/>
          <w:szCs w:val="24"/>
          <w:lang w:eastAsia="es-CO"/>
        </w:rPr>
        <w:t xml:space="preserve"> son: al norte con el Mar C</w:t>
      </w:r>
      <w:r w:rsidR="007B3869">
        <w:rPr>
          <w:rFonts w:ascii="Arial" w:hAnsi="Arial" w:cs="Arial"/>
          <w:noProof/>
          <w:sz w:val="24"/>
          <w:szCs w:val="24"/>
          <w:lang w:eastAsia="es-CO"/>
        </w:rPr>
        <w:t xml:space="preserve">aribe y el departamento del </w:t>
      </w:r>
      <w:r w:rsidR="007B3869" w:rsidRPr="00CE1A5A">
        <w:rPr>
          <w:rFonts w:ascii="Arial" w:hAnsi="Arial" w:cs="Arial"/>
          <w:noProof/>
          <w:sz w:val="24"/>
          <w:szCs w:val="24"/>
          <w:lang w:eastAsia="es-CO"/>
        </w:rPr>
        <w:t>Atlá</w:t>
      </w:r>
      <w:r w:rsidRPr="00CE1A5A">
        <w:rPr>
          <w:rFonts w:ascii="Arial" w:hAnsi="Arial" w:cs="Arial"/>
          <w:noProof/>
          <w:sz w:val="24"/>
          <w:szCs w:val="24"/>
          <w:lang w:eastAsia="es-CO"/>
        </w:rPr>
        <w:t>ntico</w:t>
      </w:r>
      <w:r w:rsidRPr="00770C45">
        <w:rPr>
          <w:rFonts w:ascii="Arial" w:hAnsi="Arial" w:cs="Arial"/>
          <w:noProof/>
          <w:sz w:val="24"/>
          <w:szCs w:val="24"/>
          <w:lang w:eastAsia="es-CO"/>
        </w:rPr>
        <w:t>, al oriente con los departamentos de Cesar y Magdalena, al Occidente con</w:t>
      </w:r>
      <w:r w:rsidR="007B3869">
        <w:rPr>
          <w:rFonts w:ascii="Arial" w:hAnsi="Arial" w:cs="Arial"/>
          <w:noProof/>
          <w:sz w:val="24"/>
          <w:szCs w:val="24"/>
          <w:lang w:eastAsia="es-CO"/>
        </w:rPr>
        <w:t xml:space="preserve"> los departamentos de Sucre y </w:t>
      </w:r>
      <w:r w:rsidR="007B3869" w:rsidRPr="00CE1A5A">
        <w:rPr>
          <w:rFonts w:ascii="Arial" w:hAnsi="Arial" w:cs="Arial"/>
          <w:noProof/>
          <w:sz w:val="24"/>
          <w:szCs w:val="24"/>
          <w:lang w:eastAsia="es-CO"/>
        </w:rPr>
        <w:t>Có</w:t>
      </w:r>
      <w:r w:rsidRPr="00CE1A5A">
        <w:rPr>
          <w:rFonts w:ascii="Arial" w:hAnsi="Arial" w:cs="Arial"/>
          <w:noProof/>
          <w:sz w:val="24"/>
          <w:szCs w:val="24"/>
          <w:lang w:eastAsia="es-CO"/>
        </w:rPr>
        <w:t>rdoba</w:t>
      </w:r>
      <w:r w:rsidRPr="00770C45">
        <w:rPr>
          <w:rFonts w:ascii="Arial" w:hAnsi="Arial" w:cs="Arial"/>
          <w:noProof/>
          <w:sz w:val="24"/>
          <w:szCs w:val="24"/>
          <w:lang w:eastAsia="es-CO"/>
        </w:rPr>
        <w:t xml:space="preserve">,  al sur occidente con el departamento de Antioquia y al sur oriente con el departamento de Santander. </w:t>
      </w:r>
    </w:p>
    <w:p w:rsidR="004F3C84" w:rsidRPr="00770C45" w:rsidRDefault="007B3869" w:rsidP="009F498F">
      <w:pPr>
        <w:ind w:left="-284" w:right="-234"/>
        <w:jc w:val="both"/>
        <w:rPr>
          <w:rFonts w:ascii="Arial" w:hAnsi="Arial" w:cs="Arial"/>
          <w:noProof/>
          <w:sz w:val="24"/>
          <w:szCs w:val="24"/>
          <w:lang w:eastAsia="es-CO"/>
        </w:rPr>
      </w:pPr>
      <w:r w:rsidRPr="00CE1A5A">
        <w:rPr>
          <w:rFonts w:ascii="Arial" w:hAnsi="Arial" w:cs="Arial"/>
          <w:noProof/>
          <w:sz w:val="24"/>
          <w:szCs w:val="24"/>
          <w:lang w:eastAsia="es-CO"/>
        </w:rPr>
        <w:t>Bolí</w:t>
      </w:r>
      <w:r w:rsidR="004F3C84" w:rsidRPr="00CE1A5A">
        <w:rPr>
          <w:rFonts w:ascii="Arial" w:hAnsi="Arial" w:cs="Arial"/>
          <w:noProof/>
          <w:sz w:val="24"/>
          <w:szCs w:val="24"/>
          <w:lang w:eastAsia="es-CO"/>
        </w:rPr>
        <w:t>var</w:t>
      </w:r>
      <w:r>
        <w:rPr>
          <w:rFonts w:ascii="Arial" w:hAnsi="Arial" w:cs="Arial"/>
          <w:noProof/>
          <w:sz w:val="24"/>
          <w:szCs w:val="24"/>
          <w:lang w:eastAsia="es-CO"/>
        </w:rPr>
        <w:t xml:space="preserve"> est</w:t>
      </w:r>
      <w:r w:rsidRPr="00CE1A5A">
        <w:rPr>
          <w:rFonts w:ascii="Arial" w:hAnsi="Arial" w:cs="Arial"/>
          <w:noProof/>
          <w:sz w:val="24"/>
          <w:szCs w:val="24"/>
          <w:lang w:eastAsia="es-CO"/>
        </w:rPr>
        <w:t>á</w:t>
      </w:r>
      <w:r w:rsidR="004F3C84" w:rsidRPr="00770C45">
        <w:rPr>
          <w:rFonts w:ascii="Arial" w:hAnsi="Arial" w:cs="Arial"/>
          <w:noProof/>
          <w:sz w:val="24"/>
          <w:szCs w:val="24"/>
          <w:lang w:eastAsia="es-CO"/>
        </w:rPr>
        <w:t xml:space="preserve"> conformado por 46 municipios y representa el 2,3 % del  territ</w:t>
      </w:r>
      <w:r>
        <w:rPr>
          <w:rFonts w:ascii="Arial" w:hAnsi="Arial" w:cs="Arial"/>
          <w:noProof/>
          <w:sz w:val="24"/>
          <w:szCs w:val="24"/>
          <w:lang w:eastAsia="es-CO"/>
        </w:rPr>
        <w:t xml:space="preserve">orio nacional. La complejidad </w:t>
      </w:r>
      <w:r w:rsidRPr="00CE1A5A">
        <w:rPr>
          <w:rFonts w:ascii="Arial" w:hAnsi="Arial" w:cs="Arial"/>
          <w:noProof/>
          <w:sz w:val="24"/>
          <w:szCs w:val="24"/>
          <w:lang w:eastAsia="es-CO"/>
        </w:rPr>
        <w:t>fí</w:t>
      </w:r>
      <w:r w:rsidR="004F3C84" w:rsidRPr="00CE1A5A">
        <w:rPr>
          <w:rFonts w:ascii="Arial" w:hAnsi="Arial" w:cs="Arial"/>
          <w:noProof/>
          <w:sz w:val="24"/>
          <w:szCs w:val="24"/>
          <w:lang w:eastAsia="es-CO"/>
        </w:rPr>
        <w:t>sica</w:t>
      </w:r>
      <w:r>
        <w:rPr>
          <w:rFonts w:ascii="Arial" w:hAnsi="Arial" w:cs="Arial"/>
          <w:noProof/>
          <w:sz w:val="24"/>
          <w:szCs w:val="24"/>
          <w:lang w:eastAsia="es-CO"/>
        </w:rPr>
        <w:t xml:space="preserve"> y </w:t>
      </w:r>
      <w:r w:rsidRPr="00CE1A5A">
        <w:rPr>
          <w:rFonts w:ascii="Arial" w:hAnsi="Arial" w:cs="Arial"/>
          <w:noProof/>
          <w:sz w:val="24"/>
          <w:szCs w:val="24"/>
          <w:lang w:eastAsia="es-CO"/>
        </w:rPr>
        <w:t>geográ</w:t>
      </w:r>
      <w:r w:rsidR="004F3C84" w:rsidRPr="00CE1A5A">
        <w:rPr>
          <w:rFonts w:ascii="Arial" w:hAnsi="Arial" w:cs="Arial"/>
          <w:noProof/>
          <w:sz w:val="24"/>
          <w:szCs w:val="24"/>
          <w:lang w:eastAsia="es-CO"/>
        </w:rPr>
        <w:t>fica</w:t>
      </w:r>
      <w:r w:rsidR="004F3C84" w:rsidRPr="00770C45">
        <w:rPr>
          <w:rFonts w:ascii="Arial" w:hAnsi="Arial" w:cs="Arial"/>
          <w:noProof/>
          <w:sz w:val="24"/>
          <w:szCs w:val="24"/>
          <w:lang w:eastAsia="es-CO"/>
        </w:rPr>
        <w:t xml:space="preserve"> del departamento, sumada a su diversidad cultural, han obligado a sus administradores a subdividir su territorio e</w:t>
      </w:r>
      <w:r>
        <w:rPr>
          <w:rFonts w:ascii="Arial" w:hAnsi="Arial" w:cs="Arial"/>
          <w:noProof/>
          <w:sz w:val="24"/>
          <w:szCs w:val="24"/>
          <w:lang w:eastAsia="es-CO"/>
        </w:rPr>
        <w:t xml:space="preserve">n seis zonas de desarrollo </w:t>
      </w:r>
      <w:r w:rsidRPr="00CE1A5A">
        <w:rPr>
          <w:rFonts w:ascii="Arial" w:hAnsi="Arial" w:cs="Arial"/>
          <w:noProof/>
          <w:sz w:val="24"/>
          <w:szCs w:val="24"/>
          <w:lang w:eastAsia="es-CO"/>
        </w:rPr>
        <w:t>econó</w:t>
      </w:r>
      <w:r w:rsidR="004F3C84" w:rsidRPr="00CE1A5A">
        <w:rPr>
          <w:rFonts w:ascii="Arial" w:hAnsi="Arial" w:cs="Arial"/>
          <w:noProof/>
          <w:sz w:val="24"/>
          <w:szCs w:val="24"/>
          <w:lang w:eastAsia="es-CO"/>
        </w:rPr>
        <w:t>mico</w:t>
      </w:r>
      <w:r w:rsidR="004F3C84" w:rsidRPr="00770C45">
        <w:rPr>
          <w:rFonts w:ascii="Arial" w:hAnsi="Arial" w:cs="Arial"/>
          <w:noProof/>
          <w:sz w:val="24"/>
          <w:szCs w:val="24"/>
          <w:lang w:eastAsia="es-CO"/>
        </w:rPr>
        <w:t xml:space="preserve"> y social: ZODES.</w:t>
      </w:r>
    </w:p>
    <w:p w:rsidR="004F3C84" w:rsidRPr="00770C45" w:rsidRDefault="004F3C84" w:rsidP="009F498F">
      <w:pPr>
        <w:ind w:left="360"/>
        <w:jc w:val="both"/>
        <w:rPr>
          <w:rFonts w:ascii="Arial" w:hAnsi="Arial" w:cs="Arial"/>
          <w:sz w:val="24"/>
          <w:szCs w:val="24"/>
        </w:rPr>
      </w:pPr>
    </w:p>
    <w:p w:rsidR="004F3C84" w:rsidRPr="00770C45" w:rsidRDefault="000E594E" w:rsidP="009F498F">
      <w:pPr>
        <w:ind w:left="360"/>
        <w:jc w:val="both"/>
        <w:rPr>
          <w:rFonts w:ascii="Arial" w:hAnsi="Arial" w:cs="Arial"/>
          <w:noProof/>
          <w:sz w:val="24"/>
          <w:szCs w:val="24"/>
          <w:lang w:eastAsia="es-CO"/>
        </w:rPr>
      </w:pPr>
      <w:r>
        <w:rPr>
          <w:rFonts w:ascii="Arial" w:hAnsi="Arial" w:cs="Arial"/>
          <w:noProof/>
          <w:sz w:val="24"/>
          <w:szCs w:val="24"/>
          <w:lang w:eastAsia="es-CO"/>
        </w:rPr>
        <w:lastRenderedPageBreak/>
        <w:drawing>
          <wp:anchor distT="0" distB="0" distL="114300" distR="114300" simplePos="0" relativeHeight="251657216" behindDoc="0" locked="0" layoutInCell="1" allowOverlap="1">
            <wp:simplePos x="0" y="0"/>
            <wp:positionH relativeFrom="column">
              <wp:posOffset>-97155</wp:posOffset>
            </wp:positionH>
            <wp:positionV relativeFrom="paragraph">
              <wp:posOffset>91440</wp:posOffset>
            </wp:positionV>
            <wp:extent cx="1766570" cy="2327275"/>
            <wp:effectExtent l="19050" t="19050" r="24130" b="15875"/>
            <wp:wrapSquare wrapText="bothSides"/>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766570" cy="2327275"/>
                    </a:xfrm>
                    <a:prstGeom prst="rect">
                      <a:avLst/>
                    </a:prstGeom>
                    <a:noFill/>
                    <a:ln w="9525">
                      <a:solidFill>
                        <a:srgbClr val="000000"/>
                      </a:solidFill>
                      <a:miter lim="800000"/>
                      <a:headEnd/>
                      <a:tailEnd/>
                    </a:ln>
                  </pic:spPr>
                </pic:pic>
              </a:graphicData>
            </a:graphic>
          </wp:anchor>
        </w:drawing>
      </w:r>
      <w:r w:rsidR="0056167C">
        <w:rPr>
          <w:rFonts w:ascii="Arial" w:hAnsi="Arial" w:cs="Arial"/>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1.05pt;margin-top:206.3pt;width:150.9pt;height:38.1pt;z-index:251658240;mso-position-horizontal-relative:text;mso-position-vertical-relative:text" stroked="f">
            <v:textbox style="mso-fit-shape-to-text:t" inset="0,0,0,0">
              <w:txbxContent>
                <w:p w:rsidR="004F3C84" w:rsidRPr="00224AF3" w:rsidRDefault="004F3C84" w:rsidP="004F3C84">
                  <w:pPr>
                    <w:pStyle w:val="Epgrafe"/>
                    <w:rPr>
                      <w:noProof/>
                    </w:rPr>
                  </w:pPr>
                  <w:r>
                    <w:t xml:space="preserve">Ilustración </w:t>
                  </w:r>
                  <w:fldSimple w:instr=" SEQ Ilustración \* ARABIC ">
                    <w:r>
                      <w:rPr>
                        <w:noProof/>
                      </w:rPr>
                      <w:t>2</w:t>
                    </w:r>
                  </w:fldSimple>
                  <w:r>
                    <w:t xml:space="preserve"> Fuente: Gobernación de Bolívar</w:t>
                  </w:r>
                </w:p>
              </w:txbxContent>
            </v:textbox>
            <w10:wrap type="square"/>
          </v:shape>
        </w:pict>
      </w:r>
      <w:r w:rsidR="004F3C84" w:rsidRPr="00770C45">
        <w:rPr>
          <w:rFonts w:ascii="Arial" w:hAnsi="Arial" w:cs="Arial"/>
          <w:noProof/>
          <w:sz w:val="24"/>
          <w:szCs w:val="24"/>
          <w:lang w:eastAsia="es-CO"/>
        </w:rPr>
        <w:t>Las distribución de los municipios por ZODES, es la siguiente:</w:t>
      </w:r>
    </w:p>
    <w:p w:rsidR="004F3C84" w:rsidRPr="00770C45" w:rsidRDefault="004F3C84" w:rsidP="009F498F">
      <w:pPr>
        <w:ind w:left="360"/>
        <w:jc w:val="both"/>
        <w:rPr>
          <w:rFonts w:ascii="Arial" w:hAnsi="Arial" w:cs="Arial"/>
          <w:sz w:val="24"/>
          <w:szCs w:val="24"/>
          <w:u w:val="single"/>
        </w:rPr>
      </w:pPr>
      <w:r w:rsidRPr="00770C45">
        <w:rPr>
          <w:rFonts w:ascii="Arial" w:hAnsi="Arial" w:cs="Arial"/>
          <w:sz w:val="24"/>
          <w:szCs w:val="24"/>
          <w:u w:val="single"/>
        </w:rPr>
        <w:t>Depresión Momposina Bolivarense:</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 xml:space="preserve">Hatillo de Loba, Margarita, San Fernando,  Mompox, Talaigua Nuevo y Cicuco. </w:t>
      </w:r>
    </w:p>
    <w:p w:rsidR="004F3C84" w:rsidRPr="00770C45" w:rsidRDefault="004F3C84" w:rsidP="009F498F">
      <w:pPr>
        <w:ind w:left="360"/>
        <w:jc w:val="both"/>
        <w:rPr>
          <w:rFonts w:ascii="Arial" w:hAnsi="Arial" w:cs="Arial"/>
          <w:sz w:val="24"/>
          <w:szCs w:val="24"/>
          <w:u w:val="single"/>
        </w:rPr>
      </w:pPr>
      <w:r w:rsidRPr="00770C45">
        <w:rPr>
          <w:rFonts w:ascii="Arial" w:hAnsi="Arial" w:cs="Arial"/>
          <w:sz w:val="24"/>
          <w:szCs w:val="24"/>
          <w:u w:val="single"/>
        </w:rPr>
        <w:t xml:space="preserve">Dique Bolivarense </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 xml:space="preserve">Calamar, Arroyo Hondo, San Cristóbal, Soplaviento, Mahates, Arjona, San Estanislao de Kotska, </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Turbaco, Turbana, Santa Rosa de Lima, Villanueva, Clemencia, Santa Catalina y Cartagena.</w:t>
      </w:r>
    </w:p>
    <w:p w:rsidR="004F3C84" w:rsidRPr="00770C45" w:rsidRDefault="004F3C84" w:rsidP="009F498F">
      <w:pPr>
        <w:ind w:left="360"/>
        <w:jc w:val="both"/>
        <w:rPr>
          <w:rFonts w:ascii="Arial" w:hAnsi="Arial" w:cs="Arial"/>
          <w:sz w:val="24"/>
          <w:szCs w:val="24"/>
          <w:u w:val="single"/>
        </w:rPr>
      </w:pPr>
      <w:r w:rsidRPr="00770C45">
        <w:rPr>
          <w:rFonts w:ascii="Arial" w:hAnsi="Arial" w:cs="Arial"/>
          <w:sz w:val="24"/>
          <w:szCs w:val="24"/>
          <w:u w:val="single"/>
        </w:rPr>
        <w:t>Loba:</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 xml:space="preserve">Río Viejo, Regidor, El Peñón, Barranco de Loba,  San Martín de Loba y Altos del Rosario. </w:t>
      </w:r>
    </w:p>
    <w:p w:rsidR="004F3C84" w:rsidRPr="00770C45" w:rsidRDefault="004F3C84" w:rsidP="009F498F">
      <w:pPr>
        <w:ind w:left="360"/>
        <w:jc w:val="both"/>
        <w:rPr>
          <w:rFonts w:ascii="Arial" w:hAnsi="Arial" w:cs="Arial"/>
          <w:sz w:val="24"/>
          <w:szCs w:val="24"/>
          <w:u w:val="single"/>
        </w:rPr>
      </w:pPr>
      <w:r w:rsidRPr="00770C45">
        <w:rPr>
          <w:rFonts w:ascii="Arial" w:hAnsi="Arial" w:cs="Arial"/>
          <w:sz w:val="24"/>
          <w:szCs w:val="24"/>
          <w:u w:val="single"/>
        </w:rPr>
        <w:t>Mojana Bolivarense:</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 xml:space="preserve">San Jacinto del Cauca, Montecristo, Achí, Tiquicio, Pinillos y Magangué. </w:t>
      </w:r>
    </w:p>
    <w:p w:rsidR="004F3C84" w:rsidRPr="00770C45" w:rsidRDefault="004F3C84" w:rsidP="009F498F">
      <w:pPr>
        <w:ind w:left="360"/>
        <w:jc w:val="both"/>
        <w:rPr>
          <w:rFonts w:ascii="Arial" w:hAnsi="Arial" w:cs="Arial"/>
          <w:sz w:val="24"/>
          <w:szCs w:val="24"/>
          <w:u w:val="single"/>
        </w:rPr>
      </w:pPr>
      <w:r w:rsidRPr="00770C45">
        <w:rPr>
          <w:rFonts w:ascii="Arial" w:hAnsi="Arial" w:cs="Arial"/>
          <w:sz w:val="24"/>
          <w:szCs w:val="24"/>
          <w:u w:val="single"/>
        </w:rPr>
        <w:t>Montes de Maria:</w:t>
      </w:r>
      <w:r w:rsidRPr="00770C45">
        <w:rPr>
          <w:rFonts w:ascii="Arial" w:hAnsi="Arial" w:cs="Arial"/>
          <w:sz w:val="24"/>
          <w:szCs w:val="24"/>
        </w:rPr>
        <w:t xml:space="preserve"> </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 xml:space="preserve">Córdoba, Zambrano, Carmen de Bolívar, San Jacinto, San Juan Nepomuceno, El Guamo y María la Baja. </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u w:val="single"/>
        </w:rPr>
        <w:t>Magdalena Medio:</w:t>
      </w:r>
      <w:r w:rsidRPr="00770C45">
        <w:rPr>
          <w:rFonts w:ascii="Arial" w:hAnsi="Arial" w:cs="Arial"/>
          <w:sz w:val="24"/>
          <w:szCs w:val="24"/>
        </w:rPr>
        <w:t xml:space="preserve">   </w:t>
      </w:r>
    </w:p>
    <w:p w:rsidR="004F3C84" w:rsidRPr="00770C45" w:rsidRDefault="004F3C84" w:rsidP="009F498F">
      <w:pPr>
        <w:ind w:left="360"/>
        <w:jc w:val="both"/>
        <w:rPr>
          <w:rFonts w:ascii="Arial" w:hAnsi="Arial" w:cs="Arial"/>
          <w:sz w:val="24"/>
          <w:szCs w:val="24"/>
        </w:rPr>
      </w:pPr>
      <w:r w:rsidRPr="00770C45">
        <w:rPr>
          <w:rFonts w:ascii="Arial" w:hAnsi="Arial" w:cs="Arial"/>
          <w:sz w:val="24"/>
          <w:szCs w:val="24"/>
        </w:rPr>
        <w:t>Cantagallo, San Pablo, Simití, Santa Rosa del Sur, Norosi, Morales y Arenal.</w:t>
      </w:r>
    </w:p>
    <w:p w:rsidR="004F3C84" w:rsidRPr="00770C45" w:rsidRDefault="004F3C84" w:rsidP="009F498F">
      <w:pPr>
        <w:ind w:left="-284"/>
        <w:jc w:val="both"/>
        <w:rPr>
          <w:rFonts w:ascii="Arial" w:hAnsi="Arial" w:cs="Arial"/>
          <w:b/>
          <w:sz w:val="24"/>
          <w:szCs w:val="24"/>
        </w:rPr>
      </w:pPr>
      <w:r w:rsidRPr="00770C45">
        <w:rPr>
          <w:rFonts w:ascii="Arial" w:hAnsi="Arial" w:cs="Arial"/>
          <w:b/>
          <w:sz w:val="24"/>
          <w:szCs w:val="24"/>
        </w:rPr>
        <w:t>2.2 Fisiografía y Clima</w:t>
      </w:r>
    </w:p>
    <w:p w:rsidR="004F3C84" w:rsidRPr="00770C45" w:rsidRDefault="004F3C84" w:rsidP="009F498F">
      <w:pPr>
        <w:ind w:left="-284" w:right="-234"/>
        <w:jc w:val="both"/>
        <w:rPr>
          <w:rFonts w:ascii="Arial" w:hAnsi="Arial" w:cs="Arial"/>
          <w:sz w:val="24"/>
          <w:szCs w:val="24"/>
        </w:rPr>
      </w:pPr>
      <w:r w:rsidRPr="00770C45">
        <w:rPr>
          <w:rFonts w:ascii="Arial" w:hAnsi="Arial" w:cs="Arial"/>
          <w:sz w:val="24"/>
          <w:szCs w:val="24"/>
        </w:rPr>
        <w:t>Los principales afluentes hídricos del departamento se concentran en el Rio Magdalena y el Canal del Dique. El régimen climático del departamento es seco y húmedo ya que se encuentra ubicado en dos diferentes pisos térmicos: Cálido en el cual la temperatura oscila entre los 26º y los 30º y Medio donde la temperatura está entre los 18º y los 24º. Con referencia a las condiciones fisiográficas del Departamento, un informe del ICBF y la Gobernación de Bolívar señala que:</w:t>
      </w:r>
    </w:p>
    <w:p w:rsidR="004F3C84" w:rsidRPr="00770C45" w:rsidRDefault="004F3C84" w:rsidP="009F498F">
      <w:pPr>
        <w:ind w:left="1134" w:right="616"/>
        <w:jc w:val="both"/>
        <w:rPr>
          <w:rFonts w:ascii="Arial" w:hAnsi="Arial" w:cs="Arial"/>
          <w:sz w:val="24"/>
          <w:szCs w:val="24"/>
        </w:rPr>
      </w:pPr>
      <w:r w:rsidRPr="00770C45">
        <w:rPr>
          <w:rFonts w:ascii="Arial" w:hAnsi="Arial" w:cs="Arial"/>
          <w:sz w:val="24"/>
          <w:szCs w:val="24"/>
        </w:rPr>
        <w:t xml:space="preserve">Bolívar es un territorio rico, extenso, con grandes potencialidades, sumado a  la exuberante riqueza y diversidad de recursos, unida a </w:t>
      </w:r>
      <w:r w:rsidRPr="00770C45">
        <w:rPr>
          <w:rFonts w:ascii="Arial" w:hAnsi="Arial" w:cs="Arial"/>
          <w:sz w:val="24"/>
          <w:szCs w:val="24"/>
        </w:rPr>
        <w:lastRenderedPageBreak/>
        <w:t xml:space="preserve">su estratégica localización en la confluencia de las vertientes hidrográficas más importantes del país, sus amplias zonas inundables de amortiguamiento, junto a exóticos paisajes de montaña que en su conjunto, son  su mayor fortaleza. Por lo anterior, el potencial de desarrollo de Bolívar y su inserción exitosa en la economía están estrechamente relacionados con su ambiente natural. </w:t>
      </w:r>
      <w:r w:rsidRPr="00770C45">
        <w:rPr>
          <w:rStyle w:val="Refdenotaalpie"/>
          <w:rFonts w:ascii="Arial" w:hAnsi="Arial" w:cs="Arial"/>
          <w:sz w:val="24"/>
          <w:szCs w:val="24"/>
        </w:rPr>
        <w:footnoteReference w:id="2"/>
      </w:r>
    </w:p>
    <w:p w:rsidR="004F3C84" w:rsidRPr="00770C45" w:rsidRDefault="009C7307" w:rsidP="009F498F">
      <w:pPr>
        <w:ind w:left="-142" w:right="-234"/>
        <w:jc w:val="both"/>
        <w:rPr>
          <w:rFonts w:ascii="Arial" w:hAnsi="Arial" w:cs="Arial"/>
          <w:sz w:val="24"/>
          <w:szCs w:val="24"/>
        </w:rPr>
      </w:pPr>
      <w:r>
        <w:rPr>
          <w:rFonts w:ascii="Arial" w:hAnsi="Arial" w:cs="Arial"/>
          <w:sz w:val="24"/>
          <w:szCs w:val="24"/>
        </w:rPr>
        <w:t xml:space="preserve">El Departamento de Bolívar </w:t>
      </w:r>
      <w:r w:rsidRPr="00CE1A5A">
        <w:rPr>
          <w:rFonts w:ascii="Arial" w:hAnsi="Arial" w:cs="Arial"/>
          <w:sz w:val="24"/>
          <w:szCs w:val="24"/>
        </w:rPr>
        <w:t>cue</w:t>
      </w:r>
      <w:r w:rsidR="004F3C84" w:rsidRPr="00CE1A5A">
        <w:rPr>
          <w:rFonts w:ascii="Arial" w:hAnsi="Arial" w:cs="Arial"/>
          <w:sz w:val="24"/>
          <w:szCs w:val="24"/>
        </w:rPr>
        <w:t>nta</w:t>
      </w:r>
      <w:r w:rsidR="004F3C84" w:rsidRPr="00770C45">
        <w:rPr>
          <w:rFonts w:ascii="Arial" w:hAnsi="Arial" w:cs="Arial"/>
          <w:sz w:val="24"/>
          <w:szCs w:val="24"/>
        </w:rPr>
        <w:t xml:space="preserve"> con una invaluable riqueza de recursos hídricos, sobre los cuales ha desarrollado su economía (cultivos tradicionales, ganadería extensiva y minería, entre otras). Sin embargo, esta riqueza hídrica también ha generado múltiples inconvenientes a sus habitantes ya que buena parte del departamento, correspondiente a las ZODES de Mojana y Depresión Momposina, permanece inundado lo cual ha dejado cientos de damnificados y ha limitado la implementación de nuevos cultivos. (Particularmente en la temporada invernal del último año).</w:t>
      </w:r>
    </w:p>
    <w:p w:rsidR="004F3C84" w:rsidRPr="00770C45" w:rsidRDefault="004F3C84" w:rsidP="009F498F">
      <w:pPr>
        <w:ind w:left="-142" w:right="-234"/>
        <w:jc w:val="both"/>
        <w:rPr>
          <w:rFonts w:ascii="Arial" w:hAnsi="Arial" w:cs="Arial"/>
          <w:sz w:val="24"/>
          <w:szCs w:val="24"/>
        </w:rPr>
      </w:pPr>
      <w:r w:rsidRPr="00770C45">
        <w:rPr>
          <w:rFonts w:ascii="Arial" w:hAnsi="Arial" w:cs="Arial"/>
          <w:sz w:val="24"/>
          <w:szCs w:val="24"/>
        </w:rPr>
        <w:t>Los suelos del departamento  han sido tradicionalmente utilizados como pastos, dada su intensa actividad ganadera, sin embargo, la tierra también ha sido utilizada para el cultivo de diferentes productos, fortaleciendo la actividad agrícola del Departamento. Frente al uso de los suelos y la tierra en Bolívar</w:t>
      </w:r>
      <w:r w:rsidR="004120A1">
        <w:rPr>
          <w:rFonts w:ascii="Arial" w:hAnsi="Arial" w:cs="Arial"/>
          <w:sz w:val="24"/>
          <w:szCs w:val="24"/>
        </w:rPr>
        <w:t xml:space="preserve"> un estudio del Banco de la</w:t>
      </w:r>
      <w:r w:rsidR="004120A1" w:rsidRPr="00CE1A5A">
        <w:rPr>
          <w:rFonts w:ascii="Arial" w:hAnsi="Arial" w:cs="Arial"/>
          <w:sz w:val="24"/>
          <w:szCs w:val="24"/>
        </w:rPr>
        <w:t xml:space="preserve"> Repú</w:t>
      </w:r>
      <w:r w:rsidRPr="00CE1A5A">
        <w:rPr>
          <w:rFonts w:ascii="Arial" w:hAnsi="Arial" w:cs="Arial"/>
          <w:sz w:val="24"/>
          <w:szCs w:val="24"/>
        </w:rPr>
        <w:t>blica</w:t>
      </w:r>
      <w:r w:rsidRPr="00770C45">
        <w:rPr>
          <w:rFonts w:ascii="Arial" w:hAnsi="Arial" w:cs="Arial"/>
          <w:sz w:val="24"/>
          <w:szCs w:val="24"/>
        </w:rPr>
        <w:t xml:space="preserve"> señala que:</w:t>
      </w:r>
    </w:p>
    <w:p w:rsidR="004F3C84" w:rsidRPr="00770C45" w:rsidRDefault="004F3C84" w:rsidP="009F498F">
      <w:pPr>
        <w:autoSpaceDE w:val="0"/>
        <w:autoSpaceDN w:val="0"/>
        <w:adjustRightInd w:val="0"/>
        <w:spacing w:after="0"/>
        <w:ind w:left="1276" w:right="900"/>
        <w:jc w:val="both"/>
        <w:rPr>
          <w:rFonts w:ascii="Arial" w:hAnsi="Arial" w:cs="Arial"/>
          <w:sz w:val="24"/>
          <w:szCs w:val="24"/>
          <w:lang w:eastAsia="es-CO"/>
        </w:rPr>
      </w:pPr>
      <w:r w:rsidRPr="00770C45">
        <w:rPr>
          <w:rFonts w:ascii="Arial" w:hAnsi="Arial" w:cs="Arial"/>
          <w:sz w:val="24"/>
          <w:szCs w:val="24"/>
          <w:lang w:eastAsia="es-CO"/>
        </w:rPr>
        <w:t>Lo que sobresale en Bolívar es el desaprovechamiento de una alta proporción de sus tierras, aquellas que están siendo ocupadas por matorrales y rastrojos, y que deberían ser utilizadas mejor en actividades productivas, preferiblemente en actividades agrícolas. También se  destaca en el departamento que más del 10% de los suelos está cubierto por cuerpos de agua, lo cual es una gran ventaja para las actividades productivas, siempre y cuando esta riqueza hídrica sea bien manejada y controlada, ya que también presenta una gran propensión a las inundaciones.</w:t>
      </w:r>
      <w:r w:rsidRPr="00770C45">
        <w:rPr>
          <w:rStyle w:val="Refdenotaalpie"/>
          <w:rFonts w:ascii="Arial" w:hAnsi="Arial" w:cs="Arial"/>
          <w:sz w:val="24"/>
          <w:szCs w:val="24"/>
          <w:lang w:eastAsia="es-CO"/>
        </w:rPr>
        <w:footnoteReference w:id="3"/>
      </w:r>
    </w:p>
    <w:p w:rsidR="004F3C84" w:rsidRPr="00770C45" w:rsidRDefault="004F3C84" w:rsidP="009F498F">
      <w:pPr>
        <w:autoSpaceDE w:val="0"/>
        <w:autoSpaceDN w:val="0"/>
        <w:adjustRightInd w:val="0"/>
        <w:spacing w:after="0"/>
        <w:ind w:left="360" w:right="49"/>
        <w:jc w:val="both"/>
        <w:rPr>
          <w:rFonts w:ascii="Arial" w:hAnsi="Arial" w:cs="Arial"/>
          <w:sz w:val="24"/>
          <w:szCs w:val="24"/>
          <w:lang w:eastAsia="es-CO"/>
        </w:rPr>
      </w:pPr>
    </w:p>
    <w:p w:rsidR="004F3C84" w:rsidRPr="00770C45" w:rsidRDefault="004F3C84" w:rsidP="009F498F">
      <w:pPr>
        <w:autoSpaceDE w:val="0"/>
        <w:autoSpaceDN w:val="0"/>
        <w:adjustRightInd w:val="0"/>
        <w:spacing w:after="0"/>
        <w:ind w:left="-284" w:right="-234"/>
        <w:jc w:val="both"/>
        <w:rPr>
          <w:rFonts w:ascii="Arial" w:hAnsi="Arial" w:cs="Arial"/>
          <w:sz w:val="24"/>
          <w:szCs w:val="24"/>
          <w:lang w:eastAsia="es-CO"/>
        </w:rPr>
      </w:pPr>
      <w:r w:rsidRPr="00770C45">
        <w:rPr>
          <w:rFonts w:ascii="Arial" w:hAnsi="Arial" w:cs="Arial"/>
          <w:sz w:val="24"/>
          <w:szCs w:val="24"/>
          <w:lang w:eastAsia="es-CO"/>
        </w:rPr>
        <w:t>Es preciso señalar que las condiciones climáticas y fisiográficas del departamento se prestan también para desarrollar una actividad económica que hasta el momento ha sido subvalorada: Bosques Comerciales, dicha actividad podría ser una estrategia para la preservación del medio ambiente sin sacrificar el desarrollo económico del departamento, siendo a su vez una alternativa al uso desproporcionado de la tierra para los pastos ganaderos.</w:t>
      </w:r>
    </w:p>
    <w:p w:rsidR="004F3C84" w:rsidRPr="00770C45" w:rsidRDefault="004F3C84" w:rsidP="009F498F">
      <w:pPr>
        <w:ind w:left="-284" w:right="-234"/>
        <w:jc w:val="both"/>
        <w:rPr>
          <w:rFonts w:ascii="Arial" w:hAnsi="Arial" w:cs="Arial"/>
          <w:b/>
          <w:sz w:val="24"/>
          <w:szCs w:val="24"/>
          <w:lang w:eastAsia="es-CO"/>
        </w:rPr>
      </w:pPr>
    </w:p>
    <w:p w:rsidR="004F3C84" w:rsidRPr="00770C45" w:rsidRDefault="004F3C84" w:rsidP="009F498F">
      <w:pPr>
        <w:ind w:left="360"/>
        <w:jc w:val="both"/>
        <w:rPr>
          <w:rFonts w:ascii="Arial" w:hAnsi="Arial" w:cs="Arial"/>
          <w:b/>
          <w:sz w:val="24"/>
          <w:szCs w:val="24"/>
          <w:lang w:eastAsia="es-CO"/>
        </w:rPr>
      </w:pPr>
      <w:r w:rsidRPr="00770C45">
        <w:rPr>
          <w:rFonts w:ascii="Arial" w:hAnsi="Arial" w:cs="Arial"/>
          <w:b/>
          <w:sz w:val="24"/>
          <w:szCs w:val="24"/>
          <w:lang w:eastAsia="es-CO"/>
        </w:rPr>
        <w:lastRenderedPageBreak/>
        <w:t>2.3 Economía.</w:t>
      </w:r>
    </w:p>
    <w:p w:rsidR="004F3C84" w:rsidRPr="00770C45" w:rsidRDefault="004F3C84" w:rsidP="009F498F">
      <w:pPr>
        <w:ind w:left="360"/>
        <w:jc w:val="both"/>
        <w:rPr>
          <w:rFonts w:ascii="Arial" w:hAnsi="Arial" w:cs="Arial"/>
          <w:sz w:val="24"/>
          <w:szCs w:val="24"/>
          <w:lang w:eastAsia="es-CO"/>
        </w:rPr>
      </w:pPr>
    </w:p>
    <w:p w:rsidR="004F3C84" w:rsidRPr="00770C45" w:rsidRDefault="000E594E" w:rsidP="009F498F">
      <w:pPr>
        <w:keepNext/>
        <w:ind w:left="360"/>
        <w:jc w:val="center"/>
        <w:rPr>
          <w:rFonts w:ascii="Arial" w:hAnsi="Arial" w:cs="Arial"/>
          <w:sz w:val="24"/>
          <w:szCs w:val="24"/>
        </w:rPr>
      </w:pPr>
      <w:r>
        <w:rPr>
          <w:rFonts w:ascii="Arial" w:hAnsi="Arial" w:cs="Arial"/>
          <w:noProof/>
          <w:sz w:val="24"/>
          <w:szCs w:val="24"/>
          <w:lang w:eastAsia="es-CO"/>
        </w:rPr>
        <w:drawing>
          <wp:inline distT="0" distB="0" distL="0" distR="0">
            <wp:extent cx="4972050" cy="2638425"/>
            <wp:effectExtent l="19050" t="0" r="0" b="0"/>
            <wp:docPr id="2" name="Imagen 1" descr="http://4.bp.blogspot.com/-HYc5FDtSLTw/Tc9tCChKs9I/AAAAAAAAAEU/aHKQyauNJiE/s1600/Actividad%2BEcon%25C3%25B3mica%2B2005%2BDepartamento%2BDe%2BBol%25C3%25ADv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4.bp.blogspot.com/-HYc5FDtSLTw/Tc9tCChKs9I/AAAAAAAAAEU/aHKQyauNJiE/s1600/Actividad%2BEcon%25C3%25B3mica%2B2005%2BDepartamento%2BDe%2BBol%25C3%25ADvar.JPG"/>
                    <pic:cNvPicPr>
                      <a:picLocks noChangeAspect="1" noChangeArrowheads="1"/>
                    </pic:cNvPicPr>
                  </pic:nvPicPr>
                  <pic:blipFill>
                    <a:blip r:embed="rId10" cstate="print"/>
                    <a:srcRect/>
                    <a:stretch>
                      <a:fillRect/>
                    </a:stretch>
                  </pic:blipFill>
                  <pic:spPr bwMode="auto">
                    <a:xfrm>
                      <a:off x="0" y="0"/>
                      <a:ext cx="4972050" cy="2638425"/>
                    </a:xfrm>
                    <a:prstGeom prst="rect">
                      <a:avLst/>
                    </a:prstGeom>
                    <a:noFill/>
                    <a:ln w="9525">
                      <a:noFill/>
                      <a:miter lim="800000"/>
                      <a:headEnd/>
                      <a:tailEnd/>
                    </a:ln>
                  </pic:spPr>
                </pic:pic>
              </a:graphicData>
            </a:graphic>
          </wp:inline>
        </w:drawing>
      </w:r>
    </w:p>
    <w:p w:rsidR="004F3C84" w:rsidRPr="00770C45" w:rsidRDefault="004F3C84" w:rsidP="009F498F">
      <w:pPr>
        <w:pStyle w:val="Epgrafe"/>
        <w:ind w:left="-567" w:right="-234" w:firstLine="927"/>
        <w:jc w:val="both"/>
        <w:rPr>
          <w:rFonts w:ascii="Arial" w:hAnsi="Arial" w:cs="Arial"/>
          <w:sz w:val="24"/>
          <w:szCs w:val="24"/>
          <w:lang w:eastAsia="es-CO"/>
        </w:rPr>
      </w:pPr>
      <w:r w:rsidRPr="00770C45">
        <w:rPr>
          <w:rFonts w:ascii="Arial" w:hAnsi="Arial" w:cs="Arial"/>
          <w:sz w:val="24"/>
          <w:szCs w:val="24"/>
        </w:rPr>
        <w:t xml:space="preserve">Ilustración </w:t>
      </w:r>
      <w:r w:rsidR="0056167C" w:rsidRPr="00770C45">
        <w:rPr>
          <w:rFonts w:ascii="Arial" w:hAnsi="Arial" w:cs="Arial"/>
          <w:sz w:val="24"/>
          <w:szCs w:val="24"/>
        </w:rPr>
        <w:fldChar w:fldCharType="begin"/>
      </w:r>
      <w:r w:rsidRPr="00770C45">
        <w:rPr>
          <w:rFonts w:ascii="Arial" w:hAnsi="Arial" w:cs="Arial"/>
          <w:sz w:val="24"/>
          <w:szCs w:val="24"/>
        </w:rPr>
        <w:instrText xml:space="preserve"> SEQ Ilustración \* ARABIC </w:instrText>
      </w:r>
      <w:r w:rsidR="0056167C" w:rsidRPr="00770C45">
        <w:rPr>
          <w:rFonts w:ascii="Arial" w:hAnsi="Arial" w:cs="Arial"/>
          <w:sz w:val="24"/>
          <w:szCs w:val="24"/>
        </w:rPr>
        <w:fldChar w:fldCharType="separate"/>
      </w:r>
      <w:r w:rsidRPr="00770C45">
        <w:rPr>
          <w:rFonts w:ascii="Arial" w:hAnsi="Arial" w:cs="Arial"/>
          <w:noProof/>
          <w:sz w:val="24"/>
          <w:szCs w:val="24"/>
        </w:rPr>
        <w:t>3</w:t>
      </w:r>
      <w:r w:rsidR="0056167C" w:rsidRPr="00770C45">
        <w:rPr>
          <w:rFonts w:ascii="Arial" w:hAnsi="Arial" w:cs="Arial"/>
          <w:sz w:val="24"/>
          <w:szCs w:val="24"/>
        </w:rPr>
        <w:fldChar w:fldCharType="end"/>
      </w:r>
      <w:r w:rsidRPr="00770C45">
        <w:rPr>
          <w:rFonts w:ascii="Arial" w:hAnsi="Arial" w:cs="Arial"/>
          <w:sz w:val="24"/>
          <w:szCs w:val="24"/>
        </w:rPr>
        <w:t>: Fuente: DANE, proporción de Municipios por personas vinculados en alguna actividad económica</w:t>
      </w:r>
      <w:r w:rsidRPr="00770C45">
        <w:rPr>
          <w:rFonts w:ascii="Arial" w:hAnsi="Arial" w:cs="Arial"/>
          <w:noProof/>
          <w:sz w:val="24"/>
          <w:szCs w:val="24"/>
        </w:rPr>
        <w:t>.</w:t>
      </w:r>
    </w:p>
    <w:p w:rsidR="004F3C84" w:rsidRPr="00770C45" w:rsidRDefault="004F3C84" w:rsidP="009F498F">
      <w:pPr>
        <w:ind w:left="-567" w:right="-234"/>
        <w:jc w:val="both"/>
        <w:rPr>
          <w:rFonts w:ascii="Arial" w:hAnsi="Arial" w:cs="Arial"/>
          <w:sz w:val="24"/>
          <w:szCs w:val="24"/>
          <w:lang w:eastAsia="es-CO"/>
        </w:rPr>
      </w:pPr>
      <w:r w:rsidRPr="00770C45">
        <w:rPr>
          <w:rFonts w:ascii="Arial" w:hAnsi="Arial" w:cs="Arial"/>
          <w:sz w:val="24"/>
          <w:szCs w:val="24"/>
          <w:lang w:eastAsia="es-CO"/>
        </w:rPr>
        <w:t>De acuerdo con lo anterior, el Departamento de Bolívar contiene importantes potencialidades para implementar proyectos productivos en el sector agrícola, en ganadería y piscicultura, mediante los cuales además  se puede llegar a fortalecer el espacio rural del departamento. Así mismo cuenta con territorios propicios para la implementación de nuevas actividades económicas de carácter ambiental, en las cuales pueden ser vinculadas comunidades campesinas de todo el departamento.</w:t>
      </w:r>
    </w:p>
    <w:p w:rsidR="004F3C84" w:rsidRPr="00770C45" w:rsidRDefault="004F3C84" w:rsidP="009F498F">
      <w:pPr>
        <w:ind w:left="-567" w:right="-234" w:firstLine="927"/>
        <w:jc w:val="both"/>
        <w:rPr>
          <w:rFonts w:ascii="Arial" w:hAnsi="Arial" w:cs="Arial"/>
          <w:sz w:val="24"/>
          <w:szCs w:val="24"/>
          <w:lang w:eastAsia="es-CO"/>
        </w:rPr>
      </w:pPr>
    </w:p>
    <w:p w:rsidR="004F3C84" w:rsidRPr="00770C45" w:rsidRDefault="004F3C84" w:rsidP="009F498F">
      <w:pPr>
        <w:ind w:left="-567" w:right="-234"/>
        <w:jc w:val="both"/>
        <w:rPr>
          <w:rFonts w:ascii="Arial" w:hAnsi="Arial" w:cs="Arial"/>
          <w:sz w:val="24"/>
          <w:szCs w:val="24"/>
          <w:lang w:eastAsia="es-CO"/>
        </w:rPr>
      </w:pPr>
      <w:r w:rsidRPr="00770C45">
        <w:rPr>
          <w:rFonts w:ascii="Arial" w:hAnsi="Arial" w:cs="Arial"/>
          <w:sz w:val="24"/>
          <w:szCs w:val="24"/>
          <w:lang w:eastAsia="es-CO"/>
        </w:rPr>
        <w:t xml:space="preserve">De otra parte,  los dos principales centros urbanos del Departamento: Cartagena DTyC  y Magangue, se han caracterizado por desarrollar actividades económicas propias de la industrialización y del crecimiento del sector petrolero y de la industria de bebidas y alimentos. El desarrollo de estas actividades sumadas al incentivo del turismo en la capital Cartagena han convertido </w:t>
      </w:r>
      <w:r w:rsidR="004120A1" w:rsidRPr="00353CB4">
        <w:rPr>
          <w:rFonts w:ascii="Arial" w:hAnsi="Arial" w:cs="Arial"/>
          <w:sz w:val="24"/>
          <w:szCs w:val="24"/>
          <w:lang w:eastAsia="es-CO"/>
        </w:rPr>
        <w:t>a</w:t>
      </w:r>
      <w:r w:rsidRPr="00770C45">
        <w:rPr>
          <w:rFonts w:ascii="Arial" w:hAnsi="Arial" w:cs="Arial"/>
          <w:sz w:val="24"/>
          <w:szCs w:val="24"/>
          <w:lang w:eastAsia="es-CO"/>
        </w:rPr>
        <w:t xml:space="preserve"> esta ciudad en el principal polo de desarrollo del departamento, mientras los demás municipios continúan desarrollando actividades tradicionales que no han logrado impactar de manera positiva su crecimiento económico.</w:t>
      </w:r>
    </w:p>
    <w:p w:rsidR="004F3C84" w:rsidRPr="00770C45" w:rsidRDefault="000E594E" w:rsidP="009F498F">
      <w:pPr>
        <w:ind w:left="360"/>
        <w:jc w:val="both"/>
        <w:rPr>
          <w:rFonts w:ascii="Arial" w:hAnsi="Arial" w:cs="Arial"/>
          <w:sz w:val="24"/>
          <w:szCs w:val="24"/>
          <w:lang w:eastAsia="es-CO"/>
        </w:rPr>
      </w:pPr>
      <w:r>
        <w:rPr>
          <w:rFonts w:ascii="Arial" w:hAnsi="Arial" w:cs="Arial"/>
          <w:noProof/>
          <w:sz w:val="24"/>
          <w:szCs w:val="24"/>
          <w:lang w:eastAsia="es-CO"/>
        </w:rPr>
        <w:lastRenderedPageBreak/>
        <w:drawing>
          <wp:inline distT="0" distB="0" distL="0" distR="0">
            <wp:extent cx="5057775" cy="3343275"/>
            <wp:effectExtent l="19050" t="0" r="9525" b="0"/>
            <wp:docPr id="3" name="Imagen 3" descr="Dibu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bujo"/>
                    <pic:cNvPicPr>
                      <a:picLocks noChangeAspect="1" noChangeArrowheads="1"/>
                    </pic:cNvPicPr>
                  </pic:nvPicPr>
                  <pic:blipFill>
                    <a:blip r:embed="rId11" cstate="print"/>
                    <a:srcRect/>
                    <a:stretch>
                      <a:fillRect/>
                    </a:stretch>
                  </pic:blipFill>
                  <pic:spPr bwMode="auto">
                    <a:xfrm>
                      <a:off x="0" y="0"/>
                      <a:ext cx="5057775" cy="3343275"/>
                    </a:xfrm>
                    <a:prstGeom prst="rect">
                      <a:avLst/>
                    </a:prstGeom>
                    <a:noFill/>
                    <a:ln w="9525">
                      <a:noFill/>
                      <a:miter lim="800000"/>
                      <a:headEnd/>
                      <a:tailEnd/>
                    </a:ln>
                  </pic:spPr>
                </pic:pic>
              </a:graphicData>
            </a:graphic>
          </wp:inline>
        </w:drawing>
      </w:r>
    </w:p>
    <w:p w:rsidR="004F3C84" w:rsidRPr="00770C45" w:rsidRDefault="004F3C84" w:rsidP="009F498F">
      <w:pPr>
        <w:ind w:left="-284"/>
        <w:jc w:val="both"/>
        <w:rPr>
          <w:rFonts w:ascii="Arial" w:hAnsi="Arial" w:cs="Arial"/>
          <w:sz w:val="24"/>
          <w:szCs w:val="24"/>
          <w:lang w:eastAsia="es-CO"/>
        </w:rPr>
      </w:pPr>
      <w:r w:rsidRPr="00770C45">
        <w:rPr>
          <w:rFonts w:ascii="Arial" w:hAnsi="Arial" w:cs="Arial"/>
          <w:sz w:val="24"/>
          <w:szCs w:val="24"/>
          <w:lang w:eastAsia="es-CO"/>
        </w:rPr>
        <w:t xml:space="preserve">Frente a la base económica del departamento de Bolívar y a la constitución de su PIB, Gerson Pérez afirma que: </w:t>
      </w:r>
    </w:p>
    <w:p w:rsidR="004F3C84" w:rsidRPr="00770C45" w:rsidRDefault="004F3C84" w:rsidP="009F498F">
      <w:pPr>
        <w:ind w:left="1134" w:right="900"/>
        <w:jc w:val="both"/>
        <w:rPr>
          <w:rFonts w:ascii="Arial" w:hAnsi="Arial" w:cs="Arial"/>
          <w:sz w:val="24"/>
          <w:szCs w:val="24"/>
          <w:lang w:eastAsia="es-CO"/>
        </w:rPr>
      </w:pPr>
      <w:r w:rsidRPr="00770C45">
        <w:rPr>
          <w:rFonts w:ascii="Arial" w:hAnsi="Arial" w:cs="Arial"/>
          <w:sz w:val="24"/>
          <w:szCs w:val="24"/>
          <w:lang w:eastAsia="es-CO"/>
        </w:rPr>
        <w:t>Desde este punto de vista, alguien podría pensar que un departamento como Bolívar, en el que su principal actividad es la industria, debería ser un departamento relativamente bien desarrollado, sin embargo, esto no es cierto si se tiene en cuenta que casi la totalidad de la producción industrial se concentra en Cartagena, específicamente en el complejo industrial de Mamonal</w:t>
      </w:r>
      <w:r w:rsidRPr="00770C45">
        <w:rPr>
          <w:rStyle w:val="Refdenotaalpie"/>
          <w:rFonts w:ascii="Arial" w:hAnsi="Arial" w:cs="Arial"/>
          <w:sz w:val="24"/>
          <w:szCs w:val="24"/>
          <w:lang w:eastAsia="es-CO"/>
        </w:rPr>
        <w:footnoteReference w:id="4"/>
      </w:r>
    </w:p>
    <w:p w:rsidR="004F3C84" w:rsidRPr="00770C45" w:rsidRDefault="004F3C84" w:rsidP="009F498F">
      <w:pPr>
        <w:ind w:left="1134" w:right="900"/>
        <w:jc w:val="both"/>
        <w:rPr>
          <w:rFonts w:ascii="Arial" w:hAnsi="Arial" w:cs="Arial"/>
          <w:sz w:val="24"/>
          <w:szCs w:val="24"/>
          <w:lang w:eastAsia="es-CO"/>
        </w:rPr>
      </w:pPr>
    </w:p>
    <w:p w:rsidR="004F3C84" w:rsidRPr="00770C45" w:rsidRDefault="004F3C84" w:rsidP="009F498F">
      <w:pPr>
        <w:ind w:left="-284" w:right="900"/>
        <w:jc w:val="both"/>
        <w:rPr>
          <w:rFonts w:ascii="Arial" w:hAnsi="Arial" w:cs="Arial"/>
          <w:sz w:val="24"/>
          <w:szCs w:val="24"/>
          <w:lang w:eastAsia="es-CO"/>
        </w:rPr>
      </w:pPr>
      <w:r w:rsidRPr="00770C45">
        <w:rPr>
          <w:rFonts w:ascii="Arial" w:hAnsi="Arial" w:cs="Arial"/>
          <w:b/>
          <w:sz w:val="24"/>
          <w:szCs w:val="24"/>
          <w:lang w:eastAsia="es-CO"/>
        </w:rPr>
        <w:t>2.4 Demografía.</w:t>
      </w:r>
    </w:p>
    <w:p w:rsidR="004F3C84" w:rsidRPr="00770C45" w:rsidRDefault="004F3C84" w:rsidP="009F498F">
      <w:pPr>
        <w:ind w:left="-284" w:right="-234"/>
        <w:jc w:val="both"/>
        <w:rPr>
          <w:rFonts w:ascii="Arial" w:hAnsi="Arial" w:cs="Arial"/>
          <w:sz w:val="24"/>
          <w:szCs w:val="24"/>
          <w:lang w:eastAsia="es-CO"/>
        </w:rPr>
      </w:pPr>
      <w:r w:rsidRPr="00770C45">
        <w:rPr>
          <w:rFonts w:ascii="Arial" w:hAnsi="Arial" w:cs="Arial"/>
          <w:sz w:val="24"/>
          <w:szCs w:val="24"/>
          <w:lang w:eastAsia="es-CO"/>
        </w:rPr>
        <w:t xml:space="preserve">De acuerdo con el censo poblacional del DANE 2005,  el Departamento de Bolívar tiene una población de 1.878.993 personas, de las cuales el 50%  están ubicadas en su capital Cartagena, situación que aplica también para el resto del departamento, ya que la población está en su mayoría ubicada en las cabeceras municipales. Este hecho evidencia la marcada tendencia  que tiene el departamento a transformarse de agraria y rural, en urbana e industrial. </w:t>
      </w:r>
    </w:p>
    <w:p w:rsidR="004F3C84" w:rsidRPr="00770C45" w:rsidRDefault="004F3C84" w:rsidP="009F498F">
      <w:pPr>
        <w:ind w:left="-284" w:right="-234"/>
        <w:jc w:val="both"/>
        <w:rPr>
          <w:rFonts w:ascii="Arial" w:hAnsi="Arial" w:cs="Arial"/>
          <w:sz w:val="24"/>
          <w:szCs w:val="24"/>
          <w:lang w:eastAsia="es-CO"/>
        </w:rPr>
      </w:pPr>
      <w:r w:rsidRPr="00770C45">
        <w:rPr>
          <w:rFonts w:ascii="Arial" w:hAnsi="Arial" w:cs="Arial"/>
          <w:sz w:val="24"/>
          <w:szCs w:val="24"/>
          <w:lang w:eastAsia="es-CO"/>
        </w:rPr>
        <w:lastRenderedPageBreak/>
        <w:t>Lo anterior nos permite inferir  la composición de la demanda de servicios que tiene la población del departamento, por ejemplo: es posible afirmar que si bien el índice de acceso a servicios básicos como la salud y la educación se ha incrementado (dado que en la mayoría de las cabeceras municipales es posible acceder a estos servicios), los índices de desempleo también han aumentado progresivamente. (Dada la competencia para acceder a la oferta laboral)</w:t>
      </w:r>
    </w:p>
    <w:p w:rsidR="004F3C84" w:rsidRPr="00770C45" w:rsidRDefault="004F3C84" w:rsidP="009F498F">
      <w:pPr>
        <w:ind w:left="-284" w:right="-234"/>
        <w:jc w:val="both"/>
        <w:rPr>
          <w:rFonts w:ascii="Arial" w:hAnsi="Arial" w:cs="Arial"/>
          <w:sz w:val="24"/>
          <w:szCs w:val="24"/>
          <w:lang w:eastAsia="es-CO"/>
        </w:rPr>
      </w:pPr>
      <w:r w:rsidRPr="00770C45">
        <w:rPr>
          <w:rFonts w:ascii="Arial" w:hAnsi="Arial" w:cs="Arial"/>
          <w:sz w:val="24"/>
          <w:szCs w:val="24"/>
          <w:lang w:eastAsia="es-CO"/>
        </w:rPr>
        <w:t>De igual manera, la variación en los índices de natalidad y mortalidad</w:t>
      </w:r>
      <w:r w:rsidRPr="00770C45">
        <w:rPr>
          <w:rStyle w:val="Refdenotaalpie"/>
          <w:rFonts w:ascii="Arial" w:hAnsi="Arial" w:cs="Arial"/>
          <w:sz w:val="24"/>
          <w:szCs w:val="24"/>
          <w:lang w:eastAsia="es-CO"/>
        </w:rPr>
        <w:footnoteReference w:id="5"/>
      </w:r>
      <w:r w:rsidRPr="00770C45">
        <w:rPr>
          <w:rFonts w:ascii="Arial" w:hAnsi="Arial" w:cs="Arial"/>
          <w:sz w:val="24"/>
          <w:szCs w:val="24"/>
          <w:lang w:eastAsia="es-CO"/>
        </w:rPr>
        <w:t xml:space="preserve"> que han evidenciado una reducción y un crecimiento respectivamente explican las transformaciones demográficas que actualmente atraviesa el departamento de Bolívar. Un estudio de la UTB afirma que:</w:t>
      </w:r>
    </w:p>
    <w:p w:rsidR="004F3C84" w:rsidRPr="00770C45" w:rsidRDefault="004F3C84" w:rsidP="009F498F">
      <w:pPr>
        <w:autoSpaceDE w:val="0"/>
        <w:autoSpaceDN w:val="0"/>
        <w:adjustRightInd w:val="0"/>
        <w:spacing w:after="0"/>
        <w:ind w:left="360" w:right="616"/>
        <w:jc w:val="both"/>
        <w:rPr>
          <w:rFonts w:ascii="Arial" w:hAnsi="Arial" w:cs="Arial"/>
          <w:sz w:val="24"/>
          <w:szCs w:val="24"/>
          <w:lang w:eastAsia="es-CO"/>
        </w:rPr>
      </w:pPr>
      <w:r w:rsidRPr="00770C45">
        <w:rPr>
          <w:rFonts w:ascii="Arial" w:hAnsi="Arial" w:cs="Arial"/>
          <w:sz w:val="24"/>
          <w:szCs w:val="24"/>
          <w:lang w:eastAsia="es-CO"/>
        </w:rPr>
        <w:t>Dos de los principales efectos de los cambios en la dinámica demográfica de Bolívar se reflejan en la denominada transición demográfica y en la modificación que ha experimentado la estructura de la población por edades. Estos últimos han estado mediados por otro fenómeno que ha logrado impactar la estructura demográfica del departamento: el desplazamiento forzado de población como consecuencia del conflicto armado.</w:t>
      </w:r>
      <w:r w:rsidRPr="00770C45">
        <w:rPr>
          <w:rStyle w:val="Refdenotaalpie"/>
          <w:rFonts w:ascii="Arial" w:hAnsi="Arial" w:cs="Arial"/>
          <w:sz w:val="24"/>
          <w:szCs w:val="24"/>
          <w:lang w:eastAsia="es-CO"/>
        </w:rPr>
        <w:footnoteReference w:id="6"/>
      </w:r>
    </w:p>
    <w:p w:rsidR="004F3C84" w:rsidRPr="00770C45" w:rsidRDefault="004F3C84" w:rsidP="009F498F">
      <w:pPr>
        <w:autoSpaceDE w:val="0"/>
        <w:autoSpaceDN w:val="0"/>
        <w:adjustRightInd w:val="0"/>
        <w:spacing w:after="0"/>
        <w:ind w:right="616"/>
        <w:jc w:val="both"/>
        <w:rPr>
          <w:rFonts w:ascii="Arial" w:hAnsi="Arial" w:cs="Arial"/>
          <w:sz w:val="24"/>
          <w:szCs w:val="24"/>
          <w:lang w:eastAsia="es-CO"/>
        </w:rPr>
      </w:pPr>
    </w:p>
    <w:p w:rsidR="004F3C84" w:rsidRPr="00770C45" w:rsidRDefault="004F3C84" w:rsidP="009F498F">
      <w:pPr>
        <w:autoSpaceDE w:val="0"/>
        <w:autoSpaceDN w:val="0"/>
        <w:adjustRightInd w:val="0"/>
        <w:spacing w:after="0"/>
        <w:ind w:right="616"/>
        <w:jc w:val="both"/>
        <w:rPr>
          <w:rFonts w:ascii="Arial" w:hAnsi="Arial" w:cs="Arial"/>
          <w:sz w:val="24"/>
          <w:szCs w:val="24"/>
          <w:lang w:eastAsia="es-CO"/>
        </w:rPr>
      </w:pPr>
    </w:p>
    <w:p w:rsidR="004F3C84" w:rsidRPr="00770C45" w:rsidRDefault="004F3C84" w:rsidP="009F498F">
      <w:pPr>
        <w:autoSpaceDE w:val="0"/>
        <w:autoSpaceDN w:val="0"/>
        <w:adjustRightInd w:val="0"/>
        <w:spacing w:after="0"/>
        <w:ind w:left="-284" w:right="616"/>
        <w:jc w:val="both"/>
        <w:rPr>
          <w:rFonts w:ascii="Arial" w:hAnsi="Arial" w:cs="Arial"/>
          <w:sz w:val="24"/>
          <w:szCs w:val="24"/>
          <w:lang w:eastAsia="es-CO"/>
        </w:rPr>
      </w:pPr>
      <w:r w:rsidRPr="00770C45">
        <w:rPr>
          <w:rFonts w:ascii="Arial" w:hAnsi="Arial" w:cs="Arial"/>
          <w:b/>
          <w:sz w:val="24"/>
          <w:szCs w:val="24"/>
          <w:lang w:eastAsia="es-CO"/>
        </w:rPr>
        <w:t>2.5 Calidad de vida</w:t>
      </w:r>
    </w:p>
    <w:p w:rsidR="004F3C84" w:rsidRPr="00770C45" w:rsidRDefault="004F3C84" w:rsidP="009F498F">
      <w:pPr>
        <w:autoSpaceDE w:val="0"/>
        <w:autoSpaceDN w:val="0"/>
        <w:adjustRightInd w:val="0"/>
        <w:spacing w:after="0"/>
        <w:ind w:right="616"/>
        <w:jc w:val="both"/>
        <w:rPr>
          <w:rFonts w:ascii="Arial" w:hAnsi="Arial" w:cs="Arial"/>
          <w:sz w:val="24"/>
          <w:szCs w:val="24"/>
          <w:lang w:eastAsia="es-CO"/>
        </w:rPr>
      </w:pPr>
    </w:p>
    <w:p w:rsidR="004F3C84" w:rsidRPr="00770C45" w:rsidRDefault="004F3C84" w:rsidP="009F498F">
      <w:pPr>
        <w:autoSpaceDE w:val="0"/>
        <w:autoSpaceDN w:val="0"/>
        <w:adjustRightInd w:val="0"/>
        <w:spacing w:after="0"/>
        <w:ind w:left="-284" w:right="-234"/>
        <w:jc w:val="both"/>
        <w:rPr>
          <w:rFonts w:ascii="Arial" w:hAnsi="Arial" w:cs="Arial"/>
          <w:sz w:val="24"/>
          <w:szCs w:val="24"/>
          <w:lang w:eastAsia="es-CO"/>
        </w:rPr>
      </w:pPr>
      <w:r w:rsidRPr="00770C45">
        <w:rPr>
          <w:rFonts w:ascii="Arial" w:hAnsi="Arial" w:cs="Arial"/>
          <w:sz w:val="24"/>
          <w:szCs w:val="24"/>
          <w:lang w:eastAsia="es-CO"/>
        </w:rPr>
        <w:t>Pese a que el PIB del departamento ha crecido incluso por encima del promedio nacional de 3%, diferentes estudios señalan que la fuerza de trabajo creció en un 2.7% y la oferta de puestos de trabajo tan solo alcanzó el 2.5% en 2005. Esto significa que el crecimiento del departamento hasta el momento no se traduce necesariamente en bienestar y calidad de vida para sus habitantes.</w:t>
      </w:r>
    </w:p>
    <w:p w:rsidR="004F3C84" w:rsidRPr="00770C45" w:rsidRDefault="004F3C84" w:rsidP="009F498F">
      <w:pPr>
        <w:jc w:val="both"/>
        <w:rPr>
          <w:rFonts w:ascii="Arial" w:hAnsi="Arial" w:cs="Arial"/>
          <w:sz w:val="24"/>
          <w:szCs w:val="24"/>
          <w:lang w:eastAsia="es-CO"/>
        </w:rPr>
      </w:pPr>
    </w:p>
    <w:p w:rsidR="004F3C84" w:rsidRPr="00770C45" w:rsidRDefault="004F3C84" w:rsidP="009F498F">
      <w:pPr>
        <w:ind w:left="-284" w:right="-234"/>
        <w:jc w:val="both"/>
        <w:rPr>
          <w:rFonts w:ascii="Arial" w:hAnsi="Arial" w:cs="Arial"/>
          <w:sz w:val="24"/>
          <w:szCs w:val="24"/>
          <w:lang w:eastAsia="es-CO"/>
        </w:rPr>
      </w:pPr>
      <w:r w:rsidRPr="00770C45">
        <w:rPr>
          <w:rFonts w:ascii="Arial" w:hAnsi="Arial" w:cs="Arial"/>
          <w:sz w:val="24"/>
          <w:szCs w:val="24"/>
          <w:lang w:eastAsia="es-CO"/>
        </w:rPr>
        <w:t xml:space="preserve">El incremento de la demanda laboral entre los años 2000 y 2006 ha permitido que muchos de los habitantes del departamento, particularmente en la ciudad de Cartagena hayan generado oportunidades laborales en el sub empleo y en la informalidad. La UTB </w:t>
      </w:r>
      <w:r w:rsidRPr="00770C45">
        <w:rPr>
          <w:rFonts w:ascii="Arial" w:hAnsi="Arial" w:cs="Arial"/>
          <w:sz w:val="24"/>
          <w:szCs w:val="24"/>
          <w:lang w:eastAsia="es-CO"/>
        </w:rPr>
        <w:lastRenderedPageBreak/>
        <w:t>señala que en este</w:t>
      </w:r>
      <w:r w:rsidRPr="00CE1A5A">
        <w:rPr>
          <w:rFonts w:ascii="Arial" w:hAnsi="Arial" w:cs="Arial"/>
          <w:sz w:val="24"/>
          <w:szCs w:val="24"/>
          <w:lang w:eastAsia="es-CO"/>
        </w:rPr>
        <w:t xml:space="preserve"> </w:t>
      </w:r>
      <w:r w:rsidR="00DE1A2B" w:rsidRPr="00CE1A5A">
        <w:rPr>
          <w:rFonts w:ascii="Arial" w:hAnsi="Arial" w:cs="Arial"/>
          <w:sz w:val="24"/>
          <w:szCs w:val="24"/>
          <w:lang w:eastAsia="es-CO"/>
        </w:rPr>
        <w:t>perí</w:t>
      </w:r>
      <w:r w:rsidRPr="00CE1A5A">
        <w:rPr>
          <w:rFonts w:ascii="Arial" w:hAnsi="Arial" w:cs="Arial"/>
          <w:sz w:val="24"/>
          <w:szCs w:val="24"/>
          <w:lang w:eastAsia="es-CO"/>
        </w:rPr>
        <w:t xml:space="preserve">odo </w:t>
      </w:r>
      <w:r w:rsidRPr="00770C45">
        <w:rPr>
          <w:rFonts w:ascii="Arial" w:hAnsi="Arial" w:cs="Arial"/>
          <w:sz w:val="24"/>
          <w:szCs w:val="24"/>
          <w:lang w:eastAsia="es-CO"/>
        </w:rPr>
        <w:t xml:space="preserve">las personas que recurrieron al sub empleo pasaron de 20 mil a 100 mil. Así mismo, se ha incrementado la brecha de pobreza vs riqueza en los municipios al interior del departamento. </w:t>
      </w:r>
    </w:p>
    <w:p w:rsidR="004F3C84" w:rsidRPr="00770C45" w:rsidRDefault="000E594E" w:rsidP="009F498F">
      <w:pPr>
        <w:ind w:left="360"/>
        <w:jc w:val="center"/>
        <w:rPr>
          <w:rFonts w:ascii="Arial" w:hAnsi="Arial" w:cs="Arial"/>
          <w:sz w:val="24"/>
          <w:szCs w:val="24"/>
          <w:lang w:eastAsia="es-CO"/>
        </w:rPr>
      </w:pPr>
      <w:r>
        <w:rPr>
          <w:rFonts w:ascii="Arial" w:hAnsi="Arial" w:cs="Arial"/>
          <w:noProof/>
          <w:sz w:val="24"/>
          <w:szCs w:val="24"/>
          <w:lang w:eastAsia="es-CO"/>
        </w:rPr>
        <w:drawing>
          <wp:inline distT="0" distB="0" distL="0" distR="0">
            <wp:extent cx="4352925" cy="3086100"/>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352925" cy="3086100"/>
                    </a:xfrm>
                    <a:prstGeom prst="rect">
                      <a:avLst/>
                    </a:prstGeom>
                    <a:noFill/>
                    <a:ln w="9525">
                      <a:noFill/>
                      <a:miter lim="800000"/>
                      <a:headEnd/>
                      <a:tailEnd/>
                    </a:ln>
                  </pic:spPr>
                </pic:pic>
              </a:graphicData>
            </a:graphic>
          </wp:inline>
        </w:drawing>
      </w:r>
    </w:p>
    <w:p w:rsidR="004F3C84" w:rsidRPr="00770C45" w:rsidRDefault="004F3C84" w:rsidP="009F498F">
      <w:pPr>
        <w:ind w:left="-284" w:right="-234"/>
        <w:jc w:val="both"/>
        <w:rPr>
          <w:rFonts w:ascii="Arial" w:hAnsi="Arial" w:cs="Arial"/>
          <w:sz w:val="24"/>
          <w:szCs w:val="24"/>
          <w:lang w:eastAsia="es-CO"/>
        </w:rPr>
      </w:pPr>
      <w:r w:rsidRPr="00770C45">
        <w:rPr>
          <w:rFonts w:ascii="Arial" w:hAnsi="Arial" w:cs="Arial"/>
          <w:sz w:val="24"/>
          <w:szCs w:val="24"/>
          <w:lang w:eastAsia="es-CO"/>
        </w:rPr>
        <w:t>De otra parte, el Índice de Desarrollo Humano para el departamento es 0.757, el índice de línea de pobreza es de 65.8% para el año 2000 y el índice de indigencia igual a 31.9% en la misma fecha. Con referencia al índice de NBI, Bolívar ha presentado importantes avances reduciendo el porcentaje de NBI en un 50% entre 1985 y 2000. El censo del DANE 2005 indica que el índice de NBI es de 46,6 para el total del departamento de Bolívar y a su vez, de ese porcentaje el 40,2 corresponde a su capital y el 67, 4 corresponde al resto del departamento.</w:t>
      </w:r>
    </w:p>
    <w:p w:rsidR="004F3C84" w:rsidRPr="00770C45" w:rsidRDefault="000E594E" w:rsidP="009F498F">
      <w:pPr>
        <w:ind w:left="360"/>
        <w:jc w:val="center"/>
        <w:rPr>
          <w:rFonts w:ascii="Arial" w:hAnsi="Arial" w:cs="Arial"/>
          <w:sz w:val="24"/>
          <w:szCs w:val="24"/>
          <w:lang w:eastAsia="es-CO"/>
        </w:rPr>
      </w:pPr>
      <w:r>
        <w:rPr>
          <w:rFonts w:ascii="Arial" w:hAnsi="Arial" w:cs="Arial"/>
          <w:noProof/>
          <w:sz w:val="24"/>
          <w:szCs w:val="24"/>
          <w:lang w:eastAsia="es-CO"/>
        </w:rPr>
        <w:drawing>
          <wp:inline distT="0" distB="0" distL="0" distR="0">
            <wp:extent cx="3714750" cy="2181225"/>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714750" cy="2181225"/>
                    </a:xfrm>
                    <a:prstGeom prst="rect">
                      <a:avLst/>
                    </a:prstGeom>
                    <a:noFill/>
                    <a:ln w="9525">
                      <a:noFill/>
                      <a:miter lim="800000"/>
                      <a:headEnd/>
                      <a:tailEnd/>
                    </a:ln>
                  </pic:spPr>
                </pic:pic>
              </a:graphicData>
            </a:graphic>
          </wp:inline>
        </w:drawing>
      </w:r>
    </w:p>
    <w:p w:rsidR="004F3C84" w:rsidRPr="00770C45" w:rsidRDefault="004F3C84" w:rsidP="009F498F">
      <w:pPr>
        <w:ind w:left="-284" w:right="-234"/>
        <w:jc w:val="both"/>
        <w:rPr>
          <w:rFonts w:ascii="Arial" w:hAnsi="Arial" w:cs="Arial"/>
          <w:sz w:val="24"/>
          <w:szCs w:val="24"/>
          <w:lang w:eastAsia="es-CO"/>
        </w:rPr>
      </w:pPr>
      <w:r w:rsidRPr="00770C45">
        <w:rPr>
          <w:rFonts w:ascii="Arial" w:hAnsi="Arial" w:cs="Arial"/>
          <w:sz w:val="24"/>
          <w:szCs w:val="24"/>
          <w:lang w:eastAsia="es-CO"/>
        </w:rPr>
        <w:t xml:space="preserve">En conclusión se podría afirmar que si bien el departamento ha mejorado sus índices de Desarrollo económico y ha logrado reducir los índices de NBI, aun existen muchas </w:t>
      </w:r>
      <w:r w:rsidRPr="00770C45">
        <w:rPr>
          <w:rFonts w:ascii="Arial" w:hAnsi="Arial" w:cs="Arial"/>
          <w:sz w:val="24"/>
          <w:szCs w:val="24"/>
          <w:lang w:eastAsia="es-CO"/>
        </w:rPr>
        <w:lastRenderedPageBreak/>
        <w:t>dificultades que</w:t>
      </w:r>
      <w:r w:rsidR="00DE1A2B">
        <w:rPr>
          <w:rFonts w:ascii="Arial" w:hAnsi="Arial" w:cs="Arial"/>
          <w:sz w:val="24"/>
          <w:szCs w:val="24"/>
          <w:lang w:eastAsia="es-CO"/>
        </w:rPr>
        <w:t xml:space="preserve"> </w:t>
      </w:r>
      <w:r w:rsidR="00DE1A2B" w:rsidRPr="00CE1A5A">
        <w:rPr>
          <w:rFonts w:ascii="Arial" w:hAnsi="Arial" w:cs="Arial"/>
          <w:sz w:val="24"/>
          <w:szCs w:val="24"/>
          <w:lang w:eastAsia="es-CO"/>
        </w:rPr>
        <w:t>se</w:t>
      </w:r>
      <w:r w:rsidRPr="00CE1A5A">
        <w:rPr>
          <w:rFonts w:ascii="Arial" w:hAnsi="Arial" w:cs="Arial"/>
          <w:sz w:val="24"/>
          <w:szCs w:val="24"/>
          <w:lang w:eastAsia="es-CO"/>
        </w:rPr>
        <w:t xml:space="preserve"> </w:t>
      </w:r>
      <w:r w:rsidRPr="00770C45">
        <w:rPr>
          <w:rFonts w:ascii="Arial" w:hAnsi="Arial" w:cs="Arial"/>
          <w:sz w:val="24"/>
          <w:szCs w:val="24"/>
          <w:lang w:eastAsia="es-CO"/>
        </w:rPr>
        <w:t>debe</w:t>
      </w:r>
      <w:r w:rsidR="00DE1A2B" w:rsidRPr="00CE1A5A">
        <w:rPr>
          <w:rFonts w:ascii="Arial" w:hAnsi="Arial" w:cs="Arial"/>
          <w:sz w:val="24"/>
          <w:szCs w:val="24"/>
          <w:lang w:eastAsia="es-CO"/>
        </w:rPr>
        <w:t>n</w:t>
      </w:r>
      <w:r w:rsidRPr="00770C45">
        <w:rPr>
          <w:rFonts w:ascii="Arial" w:hAnsi="Arial" w:cs="Arial"/>
          <w:sz w:val="24"/>
          <w:szCs w:val="24"/>
          <w:lang w:eastAsia="es-CO"/>
        </w:rPr>
        <w:t xml:space="preserve"> superar en el camino hacia un desarrollo sostenible. Es necesario aprovechar el crecimiento económico en pro del incremento de la oferta laboral, como también es necesario diversificar las actividades económicas y tratar de reducir la brecha de crecimiento entre unos municipios y otros, en palabras del analista Gerson Pérez:</w:t>
      </w:r>
    </w:p>
    <w:p w:rsidR="004F3C84" w:rsidRPr="00770C45" w:rsidRDefault="004F3C84" w:rsidP="00DE1A2B">
      <w:pPr>
        <w:tabs>
          <w:tab w:val="left" w:pos="1218"/>
        </w:tabs>
        <w:autoSpaceDE w:val="0"/>
        <w:autoSpaceDN w:val="0"/>
        <w:adjustRightInd w:val="0"/>
        <w:spacing w:after="0"/>
        <w:ind w:left="851" w:right="616"/>
        <w:jc w:val="both"/>
        <w:rPr>
          <w:rFonts w:ascii="Arial" w:hAnsi="Arial" w:cs="Arial"/>
          <w:sz w:val="24"/>
          <w:szCs w:val="24"/>
          <w:lang w:eastAsia="es-CO"/>
        </w:rPr>
      </w:pPr>
      <w:r w:rsidRPr="00770C45">
        <w:rPr>
          <w:rFonts w:ascii="Arial" w:hAnsi="Arial" w:cs="Arial"/>
          <w:sz w:val="24"/>
          <w:szCs w:val="24"/>
          <w:lang w:eastAsia="es-CO"/>
        </w:rPr>
        <w:t xml:space="preserve"> Si bien el departamento ha mejorado en algunos aspectos de cubrimiento de necesidad básicas, sigue siendo uno de los departamentos más pobres, no sólo de la Costa Caribe sino del todo el país. No es nuevo que sean los municipios del sur los más pobres del departamento. Desafortunadamente, los problemas de seguridad y la falta de infraestructura vial en la zona han hecho difícil que se desarrollen en forma adecuada las actividades económicas. Es prioritario para el departamento que las autoridades locales, con el apoyo del gobierno nacional, lleven acabo proyectos de construcción de vías, que permitan un mejor acceso y comunicación entre las poblaciones.</w:t>
      </w:r>
      <w:r w:rsidRPr="00770C45">
        <w:rPr>
          <w:rStyle w:val="Refdenotaalpie"/>
          <w:rFonts w:ascii="Arial" w:hAnsi="Arial" w:cs="Arial"/>
          <w:sz w:val="24"/>
          <w:szCs w:val="24"/>
          <w:lang w:eastAsia="es-CO"/>
        </w:rPr>
        <w:footnoteReference w:id="7"/>
      </w:r>
    </w:p>
    <w:p w:rsidR="004F3C84" w:rsidRPr="00770C45" w:rsidRDefault="004F3C84" w:rsidP="009F498F">
      <w:pPr>
        <w:ind w:left="360"/>
        <w:rPr>
          <w:rFonts w:ascii="Arial" w:hAnsi="Arial" w:cs="Arial"/>
          <w:sz w:val="24"/>
          <w:szCs w:val="24"/>
          <w:lang w:eastAsia="es-CO"/>
        </w:rPr>
      </w:pPr>
    </w:p>
    <w:p w:rsidR="004F3C84" w:rsidRPr="00770C45" w:rsidRDefault="004F3C84" w:rsidP="009F498F">
      <w:pPr>
        <w:tabs>
          <w:tab w:val="left" w:pos="5529"/>
        </w:tabs>
        <w:ind w:left="-284" w:right="-234"/>
        <w:jc w:val="both"/>
        <w:rPr>
          <w:rFonts w:ascii="Arial" w:hAnsi="Arial" w:cs="Arial"/>
          <w:sz w:val="24"/>
          <w:szCs w:val="24"/>
          <w:lang w:eastAsia="es-CO"/>
        </w:rPr>
      </w:pPr>
      <w:r w:rsidRPr="00770C45">
        <w:rPr>
          <w:rFonts w:ascii="Arial" w:hAnsi="Arial" w:cs="Arial"/>
          <w:sz w:val="24"/>
          <w:szCs w:val="24"/>
          <w:lang w:eastAsia="es-CO"/>
        </w:rPr>
        <w:t>En materia de educación el Departamento ha evidenciado</w:t>
      </w:r>
      <w:r w:rsidR="00DE1A2B">
        <w:rPr>
          <w:rFonts w:ascii="Arial" w:hAnsi="Arial" w:cs="Arial"/>
          <w:sz w:val="24"/>
          <w:szCs w:val="24"/>
          <w:lang w:eastAsia="es-CO"/>
        </w:rPr>
        <w:t xml:space="preserve"> avances importantes al </w:t>
      </w:r>
      <w:r w:rsidR="00DE1A2B" w:rsidRPr="00CE1A5A">
        <w:rPr>
          <w:rFonts w:ascii="Arial" w:hAnsi="Arial" w:cs="Arial"/>
          <w:sz w:val="24"/>
          <w:szCs w:val="24"/>
          <w:lang w:eastAsia="es-CO"/>
        </w:rPr>
        <w:t>disminuí</w:t>
      </w:r>
      <w:r w:rsidRPr="00CE1A5A">
        <w:rPr>
          <w:rFonts w:ascii="Arial" w:hAnsi="Arial" w:cs="Arial"/>
          <w:sz w:val="24"/>
          <w:szCs w:val="24"/>
          <w:lang w:eastAsia="es-CO"/>
        </w:rPr>
        <w:t>r</w:t>
      </w:r>
      <w:r w:rsidRPr="00770C45">
        <w:rPr>
          <w:rFonts w:ascii="Arial" w:hAnsi="Arial" w:cs="Arial"/>
          <w:sz w:val="24"/>
          <w:szCs w:val="24"/>
          <w:lang w:eastAsia="es-CO"/>
        </w:rPr>
        <w:t xml:space="preserve"> considerablemente las tasas de analfabetismo, así mismo, en un esfuerzo conjunto con el gobierno nacional se ha podido hacer un uso adecuado de los recursos por transferencias que están destinados a este sector. Sin embargo, es necesario establecer que las posibilidades de acceso a la educación son mayores en las zonas urbanas del departamento, que en las zonas rurales.</w:t>
      </w:r>
    </w:p>
    <w:p w:rsidR="004F3C84" w:rsidRPr="00770C45" w:rsidRDefault="004F3C84" w:rsidP="009F498F">
      <w:pPr>
        <w:tabs>
          <w:tab w:val="left" w:pos="5529"/>
        </w:tabs>
        <w:ind w:left="-284" w:right="-234"/>
        <w:jc w:val="both"/>
        <w:rPr>
          <w:rFonts w:ascii="Arial" w:hAnsi="Arial" w:cs="Arial"/>
          <w:sz w:val="24"/>
          <w:szCs w:val="24"/>
          <w:lang w:eastAsia="es-CO"/>
        </w:rPr>
      </w:pPr>
      <w:r w:rsidRPr="00770C45">
        <w:rPr>
          <w:rFonts w:ascii="Arial" w:hAnsi="Arial" w:cs="Arial"/>
          <w:sz w:val="24"/>
          <w:szCs w:val="24"/>
          <w:lang w:eastAsia="es-CO"/>
        </w:rPr>
        <w:t>Así mismo en los últimos años la administración departamental ha invertido importantes recursos en la capacitación de docentes a lo largo de todo el departamento, ha logrado ampliar la oferta de cupos escolares para menores de 15 años y ha logrado implementar capacitaciones de carácter técnico en algunos centros educativos.</w:t>
      </w:r>
    </w:p>
    <w:p w:rsidR="004F3C84" w:rsidRPr="00770C45" w:rsidRDefault="004F3C84" w:rsidP="009F498F">
      <w:pPr>
        <w:tabs>
          <w:tab w:val="left" w:pos="5529"/>
        </w:tabs>
        <w:ind w:left="-284" w:right="-234"/>
        <w:jc w:val="both"/>
        <w:rPr>
          <w:rFonts w:ascii="Arial" w:hAnsi="Arial" w:cs="Arial"/>
          <w:sz w:val="24"/>
          <w:szCs w:val="24"/>
          <w:lang w:eastAsia="es-CO"/>
        </w:rPr>
      </w:pPr>
      <w:r w:rsidRPr="00770C45">
        <w:rPr>
          <w:rFonts w:ascii="Arial" w:hAnsi="Arial" w:cs="Arial"/>
          <w:sz w:val="24"/>
          <w:szCs w:val="24"/>
          <w:lang w:eastAsia="es-CO"/>
        </w:rPr>
        <w:t>Con referencia al sector salud es preciso señalar que si bien el nivel de cobertura se ha incrementado en todo el departamento a partir de la implementación de la ley 100, la calidad de servicios es aún muy precaria, sobre todo en las áreas rurales del departamento. El porcentaje de cobertura en salud por ZODES es el siguiente: Montes de María (41%), Mojana (42%), Loba (42%), Depresión Momposina (42%), Magdalena Medio (43%) y Dique (56%). La meta del departamento y del gobierno nacional es la de lograr un 100% de cubrimiento en materia de salud.</w:t>
      </w:r>
    </w:p>
    <w:p w:rsidR="00CE1A5A" w:rsidRDefault="004F3C84" w:rsidP="00CE1A5A">
      <w:pPr>
        <w:tabs>
          <w:tab w:val="left" w:pos="5529"/>
        </w:tabs>
        <w:ind w:left="-284" w:right="-234"/>
        <w:jc w:val="both"/>
        <w:rPr>
          <w:rFonts w:ascii="Arial" w:hAnsi="Arial" w:cs="Arial"/>
          <w:sz w:val="24"/>
          <w:szCs w:val="24"/>
          <w:lang w:eastAsia="es-CO"/>
        </w:rPr>
      </w:pPr>
      <w:r w:rsidRPr="00770C45">
        <w:rPr>
          <w:rFonts w:ascii="Arial" w:hAnsi="Arial" w:cs="Arial"/>
          <w:sz w:val="24"/>
          <w:szCs w:val="24"/>
          <w:lang w:eastAsia="es-CO"/>
        </w:rPr>
        <w:lastRenderedPageBreak/>
        <w:t>En cuanto a la calidad del servicio las principales falencias s</w:t>
      </w:r>
      <w:r w:rsidR="00DE1A2B">
        <w:rPr>
          <w:rFonts w:ascii="Arial" w:hAnsi="Arial" w:cs="Arial"/>
          <w:sz w:val="24"/>
          <w:szCs w:val="24"/>
          <w:lang w:eastAsia="es-CO"/>
        </w:rPr>
        <w:t xml:space="preserve">e encuentran en la </w:t>
      </w:r>
      <w:r w:rsidR="00DE1A2B" w:rsidRPr="00CE1A5A">
        <w:rPr>
          <w:rFonts w:ascii="Arial" w:hAnsi="Arial" w:cs="Arial"/>
          <w:sz w:val="24"/>
          <w:szCs w:val="24"/>
          <w:lang w:eastAsia="es-CO"/>
        </w:rPr>
        <w:t>escas</w:t>
      </w:r>
      <w:r w:rsidRPr="00CE1A5A">
        <w:rPr>
          <w:rFonts w:ascii="Arial" w:hAnsi="Arial" w:cs="Arial"/>
          <w:sz w:val="24"/>
          <w:szCs w:val="24"/>
          <w:lang w:eastAsia="es-CO"/>
        </w:rPr>
        <w:t>a</w:t>
      </w:r>
      <w:r w:rsidRPr="00770C45">
        <w:rPr>
          <w:rFonts w:ascii="Arial" w:hAnsi="Arial" w:cs="Arial"/>
          <w:sz w:val="24"/>
          <w:szCs w:val="24"/>
          <w:lang w:eastAsia="es-CO"/>
        </w:rPr>
        <w:t xml:space="preserve"> productividad de las entidades prestadoras de salud, los altos costos operativos y las deficientes administraciones. Con el fin de subsanar estas deficiencias la administración departamental se ha propuesto; mejorar su sistema de información, implementar sistemas de vigilancia a las entidades públicas prestadoras de salud y la firma de convenios con hospitales de Aguachica, Barrancabermeja y Bucaramanga, para optimizar la prestación del servicio a las poblaciones del sur de Bolívar.</w:t>
      </w:r>
    </w:p>
    <w:p w:rsidR="00770C45" w:rsidRPr="00CE1A5A" w:rsidRDefault="00CE1A5A" w:rsidP="00CE1A5A">
      <w:pPr>
        <w:tabs>
          <w:tab w:val="left" w:pos="5529"/>
        </w:tabs>
        <w:ind w:left="-284" w:right="-234"/>
        <w:jc w:val="center"/>
        <w:rPr>
          <w:rFonts w:ascii="Arial" w:hAnsi="Arial" w:cs="Arial"/>
          <w:sz w:val="24"/>
          <w:szCs w:val="24"/>
          <w:lang w:eastAsia="es-CO"/>
        </w:rPr>
      </w:pPr>
      <w:r w:rsidRPr="00CE1A5A">
        <w:rPr>
          <w:rFonts w:ascii="Arial" w:hAnsi="Arial" w:cs="Arial"/>
          <w:b/>
          <w:sz w:val="24"/>
          <w:szCs w:val="24"/>
          <w:lang w:eastAsia="es-CO"/>
        </w:rPr>
        <w:t>3</w:t>
      </w:r>
      <w:r>
        <w:rPr>
          <w:rFonts w:ascii="Arial" w:hAnsi="Arial" w:cs="Arial"/>
          <w:sz w:val="24"/>
          <w:szCs w:val="24"/>
          <w:lang w:eastAsia="es-CO"/>
        </w:rPr>
        <w:t xml:space="preserve">. </w:t>
      </w:r>
      <w:r w:rsidR="00DE1A2B" w:rsidRPr="00CE1A5A">
        <w:rPr>
          <w:rFonts w:ascii="Arial" w:hAnsi="Arial" w:cs="Arial"/>
          <w:b/>
          <w:sz w:val="24"/>
          <w:szCs w:val="24"/>
        </w:rPr>
        <w:t>DINÁ</w:t>
      </w:r>
      <w:r w:rsidR="00770C45" w:rsidRPr="00CE1A5A">
        <w:rPr>
          <w:rFonts w:ascii="Arial" w:hAnsi="Arial" w:cs="Arial"/>
          <w:b/>
          <w:sz w:val="24"/>
          <w:szCs w:val="24"/>
        </w:rPr>
        <w:t>MICAS</w:t>
      </w:r>
      <w:r w:rsidR="00770C45" w:rsidRPr="00770C45">
        <w:rPr>
          <w:rFonts w:ascii="Arial" w:hAnsi="Arial" w:cs="Arial"/>
          <w:b/>
          <w:sz w:val="24"/>
          <w:szCs w:val="24"/>
        </w:rPr>
        <w:t xml:space="preserve"> DEL CONFLICTO, DESPLAZAMIENTO Y MAPA DE</w:t>
      </w:r>
      <w:r w:rsidR="00DE1A2B">
        <w:rPr>
          <w:rFonts w:ascii="Arial" w:hAnsi="Arial" w:cs="Arial"/>
          <w:b/>
          <w:sz w:val="24"/>
          <w:szCs w:val="24"/>
        </w:rPr>
        <w:t xml:space="preserve"> RIESGO DEL DEPARTAMENTO DE</w:t>
      </w:r>
      <w:r w:rsidR="00DE1A2B" w:rsidRPr="00CE1A5A">
        <w:rPr>
          <w:rFonts w:ascii="Arial" w:hAnsi="Arial" w:cs="Arial"/>
          <w:b/>
          <w:sz w:val="24"/>
          <w:szCs w:val="24"/>
        </w:rPr>
        <w:t xml:space="preserve"> BOLÍ</w:t>
      </w:r>
      <w:r w:rsidR="00770C45" w:rsidRPr="00CE1A5A">
        <w:rPr>
          <w:rFonts w:ascii="Arial" w:hAnsi="Arial" w:cs="Arial"/>
          <w:b/>
          <w:sz w:val="24"/>
          <w:szCs w:val="24"/>
        </w:rPr>
        <w:t>VAR</w:t>
      </w:r>
      <w:r w:rsidR="00770C45" w:rsidRPr="00770C45">
        <w:rPr>
          <w:rFonts w:ascii="Arial" w:hAnsi="Arial" w:cs="Arial"/>
          <w:b/>
          <w:sz w:val="24"/>
          <w:szCs w:val="24"/>
        </w:rPr>
        <w:t>.</w:t>
      </w:r>
    </w:p>
    <w:p w:rsidR="00770C45" w:rsidRPr="00770C45" w:rsidRDefault="00770C45" w:rsidP="00770C45">
      <w:pPr>
        <w:spacing w:line="360" w:lineRule="auto"/>
        <w:rPr>
          <w:rFonts w:ascii="Arial" w:hAnsi="Arial" w:cs="Arial"/>
          <w:sz w:val="24"/>
          <w:szCs w:val="24"/>
        </w:rPr>
      </w:pP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El  diagnóstico de riesgo es un elemento fundamental de la prevención de violaciones de derechos humanos y de derecho internacional humanitario, es importante contar con herramientas idóneas y  suficientes, que permitan realizar una adecuada lectura del conflicto armado en el departamento, además de factores generadores de desplazamiento como: disturbios, tensiones interiores, violencia generalizada, infracciones al derecho internacional humanitario u otras circunstancias que pueden alterar al tenor del artículo primero de la ley 387 de 1997, drásticamente el orden público.</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Para poder  anticiparnos  a los  riesgos propios del desplazamiento y así evitar daños irremediables en personas, familias y comunidades, debemos realizar un diagnóstico de riesgo que advi</w:t>
      </w:r>
      <w:r w:rsidR="001E35F2">
        <w:rPr>
          <w:rFonts w:ascii="Arial" w:hAnsi="Arial" w:cs="Arial"/>
          <w:sz w:val="24"/>
          <w:szCs w:val="24"/>
          <w:lang w:val="es-ES"/>
        </w:rPr>
        <w:t xml:space="preserve">erta con </w:t>
      </w:r>
      <w:r w:rsidR="001E35F2" w:rsidRPr="00CE1A5A">
        <w:rPr>
          <w:rFonts w:ascii="Arial" w:hAnsi="Arial" w:cs="Arial"/>
          <w:sz w:val="24"/>
          <w:szCs w:val="24"/>
          <w:lang w:val="es-ES"/>
        </w:rPr>
        <w:t>la</w:t>
      </w:r>
      <w:r w:rsidR="001E35F2">
        <w:rPr>
          <w:rFonts w:ascii="Arial" w:hAnsi="Arial" w:cs="Arial"/>
          <w:sz w:val="24"/>
          <w:szCs w:val="24"/>
          <w:lang w:val="es-ES"/>
        </w:rPr>
        <w:t xml:space="preserve"> suficiente </w:t>
      </w:r>
      <w:r w:rsidRPr="00770C45">
        <w:rPr>
          <w:rFonts w:ascii="Arial" w:hAnsi="Arial" w:cs="Arial"/>
          <w:sz w:val="24"/>
          <w:szCs w:val="24"/>
          <w:lang w:val="es-ES"/>
        </w:rPr>
        <w:t xml:space="preserve"> antelación, las amenazas, vulnerabilida</w:t>
      </w:r>
      <w:r w:rsidR="001E35F2">
        <w:rPr>
          <w:rFonts w:ascii="Arial" w:hAnsi="Arial" w:cs="Arial"/>
          <w:sz w:val="24"/>
          <w:szCs w:val="24"/>
          <w:lang w:val="es-ES"/>
        </w:rPr>
        <w:t>des y capacidades que permit</w:t>
      </w:r>
      <w:r w:rsidR="001E35F2" w:rsidRPr="00CE1A5A">
        <w:rPr>
          <w:rFonts w:ascii="Arial" w:hAnsi="Arial" w:cs="Arial"/>
          <w:sz w:val="24"/>
          <w:szCs w:val="24"/>
          <w:lang w:val="es-ES"/>
        </w:rPr>
        <w:t>an</w:t>
      </w:r>
      <w:r w:rsidRPr="00770C45">
        <w:rPr>
          <w:rFonts w:ascii="Arial" w:hAnsi="Arial" w:cs="Arial"/>
          <w:sz w:val="24"/>
          <w:szCs w:val="24"/>
          <w:lang w:val="es-ES"/>
        </w:rPr>
        <w:t xml:space="preserve"> hacer una interpretación precisa del riesgo y una adecuada planeación estratégica de prevención y protección dentro del Plan Integral Único de Atención a la Población en Situación de Desplazamiento.</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Tener claro el pasado y presente del conflicto armado en Bolívar permite acercarnos a un ejercicio de planeación de escenarios de riesgo que serán nuestro norte al momento de tomar las medidas de prevención y protección, que lógicamente serán acord</w:t>
      </w:r>
      <w:r w:rsidRPr="002D4D62">
        <w:rPr>
          <w:rFonts w:ascii="Arial" w:hAnsi="Arial" w:cs="Arial"/>
          <w:sz w:val="24"/>
          <w:szCs w:val="24"/>
          <w:lang w:val="es-ES"/>
        </w:rPr>
        <w:t>e</w:t>
      </w:r>
      <w:r w:rsidR="00CE779B" w:rsidRPr="002D4D62">
        <w:rPr>
          <w:rFonts w:ascii="Arial" w:hAnsi="Arial" w:cs="Arial"/>
          <w:sz w:val="24"/>
          <w:szCs w:val="24"/>
          <w:lang w:val="es-ES"/>
        </w:rPr>
        <w:t>s</w:t>
      </w:r>
      <w:r w:rsidRPr="00770C45">
        <w:rPr>
          <w:rFonts w:ascii="Arial" w:hAnsi="Arial" w:cs="Arial"/>
          <w:sz w:val="24"/>
          <w:szCs w:val="24"/>
          <w:lang w:val="es-ES"/>
        </w:rPr>
        <w:t xml:space="preserve"> con el diagnóstico y tendrán delimitadas las responsabilidades institucionales.</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 xml:space="preserve">Las autoridades públicas tendrán en cuenta que tratándose de hechos de conflicto armado es difícil determinar con exactitud el tiempo y el espacio en cual ocurrirá el hecho diagnosticado, lo cual no implica que la Mesa de Prevención y Protección, descarte o desconozca el riesgo; por lo tanto las autoridades tendrán  presente que ante la duda sobre la ocurrencia de un hecho generador de desplazamiento deberán actuar, con la toma de medidas de prevención y protección. </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 xml:space="preserve">El diagnóstico de riesgo deberá alimentarse de instancias como el Consejo Departamental de Seguridad y establecerá procedimientos periódicos de revisión y actualización de los mapas de riesgo que serán cada tres meses. Además  la reglamentación de la Ley de Víctimas plantea crear la red de observatorios nacionales de derechos humanos, derecho internacional humanitario y el </w:t>
      </w:r>
      <w:r w:rsidRPr="00770C45">
        <w:rPr>
          <w:rFonts w:ascii="Arial" w:hAnsi="Arial" w:cs="Arial"/>
          <w:sz w:val="24"/>
          <w:szCs w:val="24"/>
          <w:lang w:val="es-ES"/>
        </w:rPr>
        <w:lastRenderedPageBreak/>
        <w:t>departamento de Bo</w:t>
      </w:r>
      <w:r w:rsidR="0014635C">
        <w:rPr>
          <w:rFonts w:ascii="Arial" w:hAnsi="Arial" w:cs="Arial"/>
          <w:sz w:val="24"/>
          <w:szCs w:val="24"/>
          <w:lang w:val="es-ES"/>
        </w:rPr>
        <w:t>lívar a través del PIU realizar</w:t>
      </w:r>
      <w:r w:rsidR="0014635C" w:rsidRPr="00CE1A5A">
        <w:rPr>
          <w:rFonts w:ascii="Arial" w:hAnsi="Arial" w:cs="Arial"/>
          <w:sz w:val="24"/>
          <w:szCs w:val="24"/>
          <w:lang w:val="es-ES"/>
        </w:rPr>
        <w:t>á</w:t>
      </w:r>
      <w:r w:rsidRPr="00770C45">
        <w:rPr>
          <w:rFonts w:ascii="Arial" w:hAnsi="Arial" w:cs="Arial"/>
          <w:sz w:val="24"/>
          <w:szCs w:val="24"/>
          <w:lang w:val="es-ES"/>
        </w:rPr>
        <w:t xml:space="preserve"> los convenios necesarios para contar con un verdadero análisis de la dinámica de derechos humanos y DIH con los observatorios existentes en la región e integrarlos a la red nacional.</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 xml:space="preserve">Debemos trascender de la información y análisis de conflicto que produce cada institución oficial y saber que con fines humanitarios y de prevención y protección de desplazamiento, podremos compartir, intercambiar y articular la información sobe factores generadores de riesgo de desplazamiento, de allí el énfasis para utilizar espacios de interlocución interinstitucionales con participación de sociedad civil, para hacer un atinado seguimiento al conflicto armado en Bolívar. </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Observamos</w:t>
      </w:r>
      <w:r w:rsidR="0014635C">
        <w:rPr>
          <w:rFonts w:ascii="Arial" w:hAnsi="Arial" w:cs="Arial"/>
          <w:color w:val="FF0000"/>
          <w:sz w:val="24"/>
          <w:szCs w:val="24"/>
          <w:lang w:val="es-ES"/>
        </w:rPr>
        <w:t>,</w:t>
      </w:r>
      <w:r w:rsidRPr="00770C45">
        <w:rPr>
          <w:rFonts w:ascii="Arial" w:hAnsi="Arial" w:cs="Arial"/>
          <w:sz w:val="24"/>
          <w:szCs w:val="24"/>
          <w:lang w:val="es-ES"/>
        </w:rPr>
        <w:t xml:space="preserve"> que cualquier  ejercicio de diagnóstico de factores de riesgo deberá basarse en información contrastable y verificable, lo que debe interesar a las autoridades públicas con funciones en la prevención de desplazamiento es precisamente evitar su ocurrencia y/o minimizar sus efectos. El Sistema de Información de Alertas Tempranas de la Defensoría del Pueblo se convierte una idónea herramienta que alimenta su información de fuentes institucionales y sociales y advierte de situaciones de riesgo de inminencia, coyuntural y estructural, en el marco de competencias constitucionales. Las recomendaciones formuladas en los documentos de advertencia emitidos por el Sistema de Alertas Temprana serán atendidas de manera oportuna por parte de las entidades responsables en la prevención a las violaciones de derechos humanos e infracciones al derecho internacional humanitario.</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Además el sistema de información del SAT quedará con la responsabilidad funcional de hacerle seguimiento a la evolución del riesgo y al  impacto y resultados de la respuesta institucional en la superación de las violaciones de derechos humanos y derechos internacional humanitario. Mientras tanto la Comisión Intersectorial de alertas tempranas elaborará rutas de actuación urgentes de las entidades del nivel nacional para concurrir en el departamento hasta tanto se valore la emisión de la alerta temprana.</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Desde  los comités departamental y municipales de ju</w:t>
      </w:r>
      <w:r w:rsidR="0014635C">
        <w:rPr>
          <w:rFonts w:ascii="Arial" w:hAnsi="Arial" w:cs="Arial"/>
          <w:sz w:val="24"/>
          <w:szCs w:val="24"/>
          <w:lang w:val="es-ES"/>
        </w:rPr>
        <w:t>sticia transicional se asegura</w:t>
      </w:r>
      <w:r w:rsidR="0014635C" w:rsidRPr="00105FFE">
        <w:rPr>
          <w:rFonts w:ascii="Arial" w:hAnsi="Arial" w:cs="Arial"/>
          <w:sz w:val="24"/>
          <w:szCs w:val="24"/>
          <w:lang w:val="es-ES"/>
        </w:rPr>
        <w:t>rá</w:t>
      </w:r>
      <w:r w:rsidRPr="00105FFE">
        <w:rPr>
          <w:rFonts w:ascii="Arial" w:hAnsi="Arial" w:cs="Arial"/>
          <w:sz w:val="24"/>
          <w:szCs w:val="24"/>
          <w:lang w:val="es-ES"/>
        </w:rPr>
        <w:t xml:space="preserve"> </w:t>
      </w:r>
      <w:r w:rsidRPr="00770C45">
        <w:rPr>
          <w:rFonts w:ascii="Arial" w:hAnsi="Arial" w:cs="Arial"/>
          <w:sz w:val="24"/>
          <w:szCs w:val="24"/>
          <w:lang w:val="es-ES"/>
        </w:rPr>
        <w:t>la elaboración y puesta en marcha de planes de contingencia para atender la emergencias producidas en el marco del conflicto armado interno, el plan suministrara a los comités las herramientas e instrumentos técnicos que les permita mejorar su capacidad de respuesta para atender oportuna y eficazmente a la población víctima.</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 xml:space="preserve">La responsabilidad de tener un diagnóstico adecuado de la situación de violencia generadora de desplazamiento forzado por el conflicto, corresponde a muchas instituciones de todos los niveles, tanto del gobierno como organismos de control y sociedad civil. Es importante desde el Pan Integral único de Atención a la Población Desplazada dotar a los municipios del departamento de Bolívar de las herramientas necesarias para que desde lo local se haga diagnóstico de conflicto que permita la toma oportuna de medidas que frenen las violaciones de derechos humanos. </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lastRenderedPageBreak/>
        <w:t>El Plan Integral único de atención a la población desplazada de Bolívar permitirá vincular a las universidades de la región para que realicen investigaciones sobre dinámica del conflicto en la región teniendo en cuenta los diferentes enfoques diferenciales y particularidades territoriales del departamento.</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En la elaboración del diagnóstico de riesgo se tuvieron en  cuenta informes de distintas instituciones co</w:t>
      </w:r>
      <w:r w:rsidR="00630A57">
        <w:rPr>
          <w:rFonts w:ascii="Arial" w:hAnsi="Arial" w:cs="Arial"/>
          <w:sz w:val="24"/>
          <w:szCs w:val="24"/>
          <w:lang w:val="es-ES"/>
        </w:rPr>
        <w:t xml:space="preserve">mo la Vicepresidencia de la </w:t>
      </w:r>
      <w:r w:rsidR="00630A57" w:rsidRPr="00CE1A5A">
        <w:rPr>
          <w:rFonts w:ascii="Arial" w:hAnsi="Arial" w:cs="Arial"/>
          <w:sz w:val="24"/>
          <w:szCs w:val="24"/>
          <w:lang w:val="es-ES"/>
        </w:rPr>
        <w:t>Repú</w:t>
      </w:r>
      <w:r w:rsidRPr="00CE1A5A">
        <w:rPr>
          <w:rFonts w:ascii="Arial" w:hAnsi="Arial" w:cs="Arial"/>
          <w:sz w:val="24"/>
          <w:szCs w:val="24"/>
          <w:lang w:val="es-ES"/>
        </w:rPr>
        <w:t>blica</w:t>
      </w:r>
      <w:r w:rsidRPr="00770C45">
        <w:rPr>
          <w:rFonts w:ascii="Arial" w:hAnsi="Arial" w:cs="Arial"/>
          <w:sz w:val="24"/>
          <w:szCs w:val="24"/>
          <w:lang w:val="es-ES"/>
        </w:rPr>
        <w:t>, Secretaría del Interior de Bolívar, Consejo Departamental de seguridad, Defensoría del Pueblo, Fuerzas Militares, Policía Nacional, Alcaldías y Personerías. Con el fin de darle una real y efectiva participación a los municipios y especialmente a los líderes de población desplazada se realizó un Mesa Departamental de Prevención y Protección ampliada con presencia de todas las regiones de Bolívar, además de seis encuentro</w:t>
      </w:r>
      <w:r w:rsidR="00105FFE">
        <w:rPr>
          <w:rFonts w:ascii="Arial" w:hAnsi="Arial" w:cs="Arial"/>
          <w:sz w:val="24"/>
          <w:szCs w:val="24"/>
          <w:lang w:val="es-ES"/>
        </w:rPr>
        <w:t>s</w:t>
      </w:r>
      <w:r w:rsidRPr="00770C45">
        <w:rPr>
          <w:rFonts w:ascii="Arial" w:hAnsi="Arial" w:cs="Arial"/>
          <w:sz w:val="24"/>
          <w:szCs w:val="24"/>
          <w:lang w:val="es-ES"/>
        </w:rPr>
        <w:t xml:space="preserve"> zodales en los cuales se efectúo análisis de riesgo participativo.</w:t>
      </w:r>
    </w:p>
    <w:p w:rsidR="00770C45" w:rsidRPr="00770C45" w:rsidRDefault="00770C45" w:rsidP="00CE1A5A">
      <w:pPr>
        <w:spacing w:line="240" w:lineRule="auto"/>
        <w:jc w:val="both"/>
        <w:rPr>
          <w:rFonts w:ascii="Arial" w:hAnsi="Arial" w:cs="Arial"/>
          <w:sz w:val="24"/>
          <w:szCs w:val="24"/>
          <w:lang w:val="es-ES"/>
        </w:rPr>
      </w:pPr>
      <w:r w:rsidRPr="00770C45">
        <w:rPr>
          <w:rFonts w:ascii="Arial" w:hAnsi="Arial" w:cs="Arial"/>
          <w:sz w:val="24"/>
          <w:szCs w:val="24"/>
          <w:lang w:val="es-ES"/>
        </w:rPr>
        <w:t xml:space="preserve">Esta descripción de los escenarios de riesgo del departamento para el desplazamiento forzado es solo el inicio de un trabajo que será permanente a partir de 2012 pues al incorporarlo al Plan Departamental de Desarrollo, el PIU se convierte en referente permanente para la elaboración de los mapas de riesgo que no serán de utilidad para el tema de desplazamiento sino también para la toma de acciones de seguridad y convivencia ciudadana en general. </w:t>
      </w:r>
    </w:p>
    <w:p w:rsidR="00770C45" w:rsidRPr="00770C45" w:rsidRDefault="00770C45" w:rsidP="00CE1A5A">
      <w:pPr>
        <w:autoSpaceDE w:val="0"/>
        <w:autoSpaceDN w:val="0"/>
        <w:adjustRightInd w:val="0"/>
        <w:spacing w:line="240" w:lineRule="auto"/>
        <w:jc w:val="both"/>
        <w:rPr>
          <w:rFonts w:ascii="Arial" w:hAnsi="Arial" w:cs="Arial"/>
          <w:sz w:val="24"/>
          <w:szCs w:val="24"/>
        </w:rPr>
      </w:pPr>
      <w:r w:rsidRPr="00770C45">
        <w:rPr>
          <w:rFonts w:ascii="Arial" w:hAnsi="Arial" w:cs="Arial"/>
          <w:sz w:val="24"/>
          <w:szCs w:val="24"/>
          <w:lang w:val="es-ES"/>
        </w:rPr>
        <w:t xml:space="preserve">La guía metodológica utilizada en cada uno de los ejercicios de diagnóstico de riesgo se basa en el análisis de la fórmula de riesgo, es decir de las amenazas, vulnerabilidades y capacidades para llegar  a establecer los escenarios de riesgo que se entienden como una </w:t>
      </w:r>
      <w:r w:rsidRPr="00770C45">
        <w:rPr>
          <w:rFonts w:ascii="Arial" w:hAnsi="Arial" w:cs="Arial"/>
          <w:sz w:val="24"/>
          <w:szCs w:val="24"/>
        </w:rPr>
        <w:t>cadena de eventos que pueden ocurrir en un momento y lugar determinado constituyéndose como la base de presunciones o hipótesis para planificar.</w:t>
      </w:r>
    </w:p>
    <w:p w:rsidR="00770C45" w:rsidRDefault="00770C45" w:rsidP="00770C45">
      <w:pPr>
        <w:autoSpaceDE w:val="0"/>
        <w:autoSpaceDN w:val="0"/>
        <w:adjustRightInd w:val="0"/>
        <w:rPr>
          <w:rFonts w:ascii="Arial" w:hAnsi="Arial" w:cs="Arial"/>
          <w:sz w:val="24"/>
          <w:szCs w:val="24"/>
        </w:rPr>
      </w:pPr>
    </w:p>
    <w:p w:rsidR="00770C45" w:rsidRPr="00770C45" w:rsidRDefault="00770C45" w:rsidP="00770C45">
      <w:pPr>
        <w:autoSpaceDE w:val="0"/>
        <w:autoSpaceDN w:val="0"/>
        <w:adjustRightInd w:val="0"/>
        <w:jc w:val="center"/>
        <w:rPr>
          <w:rFonts w:ascii="Arial" w:hAnsi="Arial" w:cs="Arial"/>
          <w:b/>
          <w:sz w:val="24"/>
          <w:szCs w:val="24"/>
        </w:rPr>
      </w:pPr>
      <w:r w:rsidRPr="00770C45">
        <w:rPr>
          <w:rFonts w:ascii="Arial" w:hAnsi="Arial" w:cs="Arial"/>
          <w:b/>
          <w:sz w:val="24"/>
          <w:szCs w:val="24"/>
        </w:rPr>
        <w:t>PANORAMA ACTUAL DEL DEPARTAMENTO DE BOLÍVAR</w:t>
      </w:r>
      <w:r w:rsidR="002D4D62">
        <w:rPr>
          <w:rFonts w:ascii="Arial" w:hAnsi="Arial" w:cs="Arial"/>
          <w:b/>
          <w:sz w:val="24"/>
          <w:szCs w:val="24"/>
        </w:rPr>
        <w:t xml:space="preserve"> EN SEGURIDAD CIUDADANA</w:t>
      </w:r>
      <w:r w:rsidRPr="00770C45">
        <w:rPr>
          <w:rFonts w:ascii="Arial" w:hAnsi="Arial" w:cs="Arial"/>
          <w:b/>
          <w:sz w:val="24"/>
          <w:szCs w:val="24"/>
        </w:rPr>
        <w:t>:</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El Departamento de Bolívar ha sido golpeado drásticamente por el conflicto armado, si bien en los últimos años  hubo una disminución importante de los índices de violaciones derechos humanos que alcanzaron niveles  alarmantes a finales de la década de los años  noventa del siglo pasado y principio de siglo XXI; aún se mantienen facto</w:t>
      </w:r>
      <w:r w:rsidR="002D4D62">
        <w:rPr>
          <w:rFonts w:ascii="Arial" w:hAnsi="Arial" w:cs="Arial"/>
          <w:sz w:val="24"/>
          <w:szCs w:val="24"/>
        </w:rPr>
        <w:t xml:space="preserve">res de riesgo </w:t>
      </w:r>
      <w:r w:rsidRPr="00770C45">
        <w:rPr>
          <w:rFonts w:ascii="Arial" w:hAnsi="Arial" w:cs="Arial"/>
          <w:sz w:val="24"/>
          <w:szCs w:val="24"/>
        </w:rPr>
        <w:t>que han provocado en lo corrido del año 2011  varios  eventos de desplazamientos masivos e individuales.</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La desmovilización de las autodefensas que actuaban en el departamento ocurrida durante el gobierno de Álvaro Uribe Vélez  y algunos importantes golpes militares dados a las guerrillas que actúan en el departamento de Bolívar</w:t>
      </w:r>
      <w:r w:rsidR="00544B7B">
        <w:rPr>
          <w:rFonts w:ascii="Arial" w:hAnsi="Arial" w:cs="Arial"/>
          <w:sz w:val="24"/>
          <w:szCs w:val="24"/>
        </w:rPr>
        <w:t>,</w:t>
      </w:r>
      <w:r w:rsidRPr="00770C45">
        <w:rPr>
          <w:rFonts w:ascii="Arial" w:hAnsi="Arial" w:cs="Arial"/>
          <w:sz w:val="24"/>
          <w:szCs w:val="24"/>
        </w:rPr>
        <w:t xml:space="preserve"> no han sido suficientes para poner fin al conflicto armado, cuya dinámica se entiende si observamos con atención los factores estructurales q</w:t>
      </w:r>
      <w:r w:rsidR="00544B7B">
        <w:rPr>
          <w:rFonts w:ascii="Arial" w:hAnsi="Arial" w:cs="Arial"/>
          <w:sz w:val="24"/>
          <w:szCs w:val="24"/>
        </w:rPr>
        <w:t>ue hacen que aún haya riesgo de</w:t>
      </w:r>
      <w:r w:rsidRPr="00770C45">
        <w:rPr>
          <w:rFonts w:ascii="Arial" w:hAnsi="Arial" w:cs="Arial"/>
          <w:sz w:val="24"/>
          <w:szCs w:val="24"/>
        </w:rPr>
        <w:t xml:space="preserve"> desplazamiento en una parte considerable de la geografía bolivarense.</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lastRenderedPageBreak/>
        <w:t>Factores que a trav</w:t>
      </w:r>
      <w:r w:rsidR="00544B7B">
        <w:rPr>
          <w:rFonts w:ascii="Arial" w:hAnsi="Arial" w:cs="Arial"/>
          <w:sz w:val="24"/>
          <w:szCs w:val="24"/>
        </w:rPr>
        <w:t>és de la historia dieron origen</w:t>
      </w:r>
      <w:r w:rsidRPr="00770C45">
        <w:rPr>
          <w:rFonts w:ascii="Arial" w:hAnsi="Arial" w:cs="Arial"/>
          <w:sz w:val="24"/>
          <w:szCs w:val="24"/>
        </w:rPr>
        <w:t xml:space="preserve"> al conflicto se mantienen y en ocasiones tienden a agravarse en su situación: la informalidad en la tenencia de la tierra, el usufructo desigual de los beneficios producto de la explotación de rec</w:t>
      </w:r>
      <w:r w:rsidR="00F9741F">
        <w:rPr>
          <w:rFonts w:ascii="Arial" w:hAnsi="Arial" w:cs="Arial"/>
          <w:sz w:val="24"/>
          <w:szCs w:val="24"/>
        </w:rPr>
        <w:t xml:space="preserve">ursos naturales renovables y no </w:t>
      </w:r>
      <w:r w:rsidR="00CE1A5A" w:rsidRPr="00CE1A5A">
        <w:rPr>
          <w:rFonts w:ascii="Arial" w:hAnsi="Arial" w:cs="Arial"/>
          <w:sz w:val="24"/>
          <w:szCs w:val="24"/>
        </w:rPr>
        <w:t>renovables</w:t>
      </w:r>
      <w:r w:rsidR="00F9741F" w:rsidRPr="00CE1A5A">
        <w:rPr>
          <w:rFonts w:ascii="Arial" w:hAnsi="Arial" w:cs="Arial"/>
          <w:sz w:val="24"/>
          <w:szCs w:val="24"/>
        </w:rPr>
        <w:t>,</w:t>
      </w:r>
      <w:r w:rsidRPr="00770C45">
        <w:rPr>
          <w:rFonts w:ascii="Arial" w:hAnsi="Arial" w:cs="Arial"/>
          <w:sz w:val="24"/>
          <w:szCs w:val="24"/>
        </w:rPr>
        <w:t xml:space="preserve">  la pobreza en el campo y ciudades.</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Existen  vulnerabilidades que se presentan a lo largo y ancho del departamento y que facilitan la concreción del riesgo según las propias autoridades y comunidades: Falta de servicio público de seguridad y de justicia por parte del Estado, necesidades básicas insatisfechas, pobreza, falta de credibilidad de comunidades en las instituciones estatales, trabajo infantil, precariedad en vías y carreteras, violencia intrafamiliar, existencia de cultivos de uso ilícito, desempleo, temor de las comunidades a la denuncia oportuna, etc.</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Hay  presencia de grupos armados ilegales posteriores a la desmovilización de las estructuras de autodefensa, denominados  bandas criminales que tienen influencia importante en territorio del departamento (paisas, rastrojos, águilas negras, urabeños), el interés principal de estos grupos es efectuar control sobre el cultivo, comercialización y tráfico de drogas de uso ilícito y minería ilegal. Este control sobre estas actividades ilícitas es realizado mediante homicidios, amenazas a líderes sociales y representes de la comunidad, limitaciones  al derecho a la locomoción, extorsiones, control de rutas, entre otros.</w:t>
      </w:r>
    </w:p>
    <w:p w:rsidR="00770C45" w:rsidRPr="00770C45" w:rsidRDefault="00CA5B64" w:rsidP="00770C45">
      <w:pPr>
        <w:autoSpaceDE w:val="0"/>
        <w:autoSpaceDN w:val="0"/>
        <w:adjustRightInd w:val="0"/>
        <w:jc w:val="both"/>
        <w:rPr>
          <w:rFonts w:ascii="Arial" w:hAnsi="Arial" w:cs="Arial"/>
          <w:sz w:val="24"/>
          <w:szCs w:val="24"/>
        </w:rPr>
      </w:pPr>
      <w:r>
        <w:rPr>
          <w:rFonts w:ascii="Arial" w:hAnsi="Arial" w:cs="Arial"/>
          <w:sz w:val="24"/>
          <w:szCs w:val="24"/>
        </w:rPr>
        <w:t>Los</w:t>
      </w:r>
      <w:r w:rsidR="00770C45" w:rsidRPr="00770C45">
        <w:rPr>
          <w:rFonts w:ascii="Arial" w:hAnsi="Arial" w:cs="Arial"/>
          <w:sz w:val="24"/>
          <w:szCs w:val="24"/>
        </w:rPr>
        <w:t xml:space="preserve"> grupos armados ilegales post desmovilización de las AUC no son un fenómeno coyuntural sino la expresión de la dinámica propia del conflicto armado, la desmovilización de la estructura militar de las AUC, implicó cambios en la intensidad </w:t>
      </w:r>
      <w:r w:rsidR="000546D4">
        <w:rPr>
          <w:rFonts w:ascii="Arial" w:hAnsi="Arial" w:cs="Arial"/>
          <w:sz w:val="24"/>
          <w:szCs w:val="24"/>
        </w:rPr>
        <w:t>d</w:t>
      </w:r>
      <w:r w:rsidR="00770C45" w:rsidRPr="00770C45">
        <w:rPr>
          <w:rFonts w:ascii="Arial" w:hAnsi="Arial" w:cs="Arial"/>
          <w:sz w:val="24"/>
          <w:szCs w:val="24"/>
        </w:rPr>
        <w:t>el uso de la violencia, en la organización de sus estructuras militares, e</w:t>
      </w:r>
      <w:r w:rsidR="000546D4">
        <w:rPr>
          <w:rFonts w:ascii="Arial" w:hAnsi="Arial" w:cs="Arial"/>
          <w:sz w:val="24"/>
          <w:szCs w:val="24"/>
        </w:rPr>
        <w:t xml:space="preserve">n la lucha contrainsurgente y </w:t>
      </w:r>
      <w:r w:rsidR="00770C45" w:rsidRPr="00770C45">
        <w:rPr>
          <w:rFonts w:ascii="Arial" w:hAnsi="Arial" w:cs="Arial"/>
          <w:sz w:val="24"/>
          <w:szCs w:val="24"/>
        </w:rPr>
        <w:t xml:space="preserve"> la relación con otros grupos armados. </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No obstante, estos grupos ilegales</w:t>
      </w:r>
      <w:r w:rsidRPr="00770C45">
        <w:rPr>
          <w:rFonts w:ascii="Arial" w:hAnsi="Arial" w:cs="Arial"/>
          <w:b/>
          <w:bCs/>
          <w:sz w:val="24"/>
          <w:szCs w:val="24"/>
        </w:rPr>
        <w:t xml:space="preserve"> </w:t>
      </w:r>
      <w:r w:rsidRPr="00342B0C">
        <w:rPr>
          <w:rFonts w:ascii="Arial" w:hAnsi="Arial" w:cs="Arial"/>
          <w:bCs/>
          <w:sz w:val="24"/>
          <w:szCs w:val="24"/>
        </w:rPr>
        <w:t>siguen manteniendo funciones de conservación de órdenes sociales autoritarios</w:t>
      </w:r>
      <w:r w:rsidRPr="00342B0C">
        <w:rPr>
          <w:rFonts w:ascii="Arial" w:hAnsi="Arial" w:cs="Arial"/>
          <w:sz w:val="24"/>
          <w:szCs w:val="24"/>
        </w:rPr>
        <w:t>,</w:t>
      </w:r>
      <w:r w:rsidRPr="00770C45">
        <w:rPr>
          <w:rFonts w:ascii="Arial" w:hAnsi="Arial" w:cs="Arial"/>
          <w:sz w:val="24"/>
          <w:szCs w:val="24"/>
        </w:rPr>
        <w:t xml:space="preserve"> usan tecnologías de la violencia aprendidas en las antiguas estructuras paramilitares y han ampliado el abanico de personas y objetivos contra los que ejercen violencia.</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Bandas criminales como los paisas, urabeños, rastrojos y águilas negras, ejercen la violencia y se organizan de manera diferenciada en lo rural y en lo urbano. En las zonas rurales son organizaciones de tipo jerárquico que realizan acciones tipo comando contra la población civil y están constituidas por antiguos miembros de las AUC, por mandos medios que nunca se desmovilizaron  y por nuevos combatientes reclutados; preservan el carácter contrainsurgente, es decir mantienen continuidad con el accionar de sus antecesores.</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 xml:space="preserve">En las Zonas urbanas, la violencia no es ejercida en la mayoría de los casos, directamente por  las BANCRIM, sino por “fuerzas criminales anexas”, como </w:t>
      </w:r>
      <w:r w:rsidRPr="00770C45">
        <w:rPr>
          <w:rFonts w:ascii="Arial" w:hAnsi="Arial" w:cs="Arial"/>
          <w:sz w:val="24"/>
          <w:szCs w:val="24"/>
        </w:rPr>
        <w:lastRenderedPageBreak/>
        <w:t xml:space="preserve">pandillas u oficinas de cobro, la victimización de la población civil la desarrollan a través de homicidios en la modalidad de sicariato, amenazas y homicidios selectivos a líderes/as y a personas socialmente estigmatizadas. </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En cuanto a grupos guerrilleros que históricamente han tenido actividad en el departamento, especialmente nos referimos al ELN y las FARC, a pesar de los importantes golpes militares que han dado la Fuerza Armadas de Colombia a su estructura de guerra, haciendo perder a las guerrillas poder territorial y político; siguen operando a través de la guerra de guerrillas y el final  no se vislumbra en el fututo próximo cercano.</w:t>
      </w:r>
    </w:p>
    <w:p w:rsidR="00770C45" w:rsidRPr="00770C45" w:rsidRDefault="00770C45" w:rsidP="00770C45">
      <w:pPr>
        <w:autoSpaceDE w:val="0"/>
        <w:autoSpaceDN w:val="0"/>
        <w:adjustRightInd w:val="0"/>
        <w:jc w:val="both"/>
        <w:rPr>
          <w:rFonts w:ascii="Arial" w:hAnsi="Arial" w:cs="Arial"/>
          <w:sz w:val="24"/>
          <w:szCs w:val="24"/>
        </w:rPr>
      </w:pPr>
      <w:r w:rsidRPr="00770C45">
        <w:rPr>
          <w:rFonts w:ascii="Arial" w:hAnsi="Arial" w:cs="Arial"/>
          <w:sz w:val="24"/>
          <w:szCs w:val="24"/>
        </w:rPr>
        <w:t xml:space="preserve"> Su accionar y capacidad de daño a la población civil ha mermado significativamente pero mantienen unas posiciones de retaguardia que les han permitido subsistir en las partes altas de las montañas, específicamente en el Magdalena medio bolivarense, Lobas y Montes de María, las guerrillas actúan en las zonas periféricas de algunos municipios y están en proceso de recomposición (Mo</w:t>
      </w:r>
      <w:r w:rsidR="00552D9D">
        <w:rPr>
          <w:rFonts w:ascii="Arial" w:hAnsi="Arial" w:cs="Arial"/>
          <w:sz w:val="24"/>
          <w:szCs w:val="24"/>
        </w:rPr>
        <w:t xml:space="preserve">ntes de María)  pueden </w:t>
      </w:r>
      <w:r w:rsidR="00CE1A5A" w:rsidRPr="00CE1A5A">
        <w:rPr>
          <w:rFonts w:ascii="Arial" w:hAnsi="Arial" w:cs="Arial"/>
          <w:sz w:val="24"/>
          <w:szCs w:val="24"/>
        </w:rPr>
        <w:t>constituirse</w:t>
      </w:r>
      <w:r w:rsidRPr="00770C45">
        <w:rPr>
          <w:rFonts w:ascii="Arial" w:hAnsi="Arial" w:cs="Arial"/>
          <w:sz w:val="24"/>
          <w:szCs w:val="24"/>
        </w:rPr>
        <w:t xml:space="preserve"> en catalizadores de conflictos locales no resueltos, disputa políticas locales, malestar contra la prestación de servicios públicos y en particular, en el conflicto</w:t>
      </w:r>
      <w:r w:rsidR="000546D4">
        <w:rPr>
          <w:rFonts w:ascii="Arial" w:hAnsi="Arial" w:cs="Arial"/>
          <w:sz w:val="24"/>
          <w:szCs w:val="24"/>
        </w:rPr>
        <w:t xml:space="preserve"> por la tierra. Igual  que las bandas c</w:t>
      </w:r>
      <w:r w:rsidRPr="00770C45">
        <w:rPr>
          <w:rFonts w:ascii="Arial" w:hAnsi="Arial" w:cs="Arial"/>
          <w:sz w:val="24"/>
          <w:szCs w:val="24"/>
        </w:rPr>
        <w:t>riminales basan su control en violaciones de los derechos humanos y del derecho internacional humanitario</w:t>
      </w:r>
    </w:p>
    <w:p w:rsidR="00770C45" w:rsidRPr="00CE1A5A" w:rsidRDefault="00770C45" w:rsidP="000546D4">
      <w:pPr>
        <w:autoSpaceDE w:val="0"/>
        <w:autoSpaceDN w:val="0"/>
        <w:adjustRightInd w:val="0"/>
        <w:jc w:val="both"/>
        <w:rPr>
          <w:rFonts w:ascii="Arial" w:hAnsi="Arial" w:cs="Arial"/>
          <w:sz w:val="24"/>
          <w:szCs w:val="24"/>
          <w:lang w:val="es-ES"/>
        </w:rPr>
      </w:pPr>
      <w:r w:rsidRPr="00770C45">
        <w:rPr>
          <w:rFonts w:ascii="Arial" w:hAnsi="Arial" w:cs="Arial"/>
          <w:sz w:val="24"/>
          <w:szCs w:val="24"/>
        </w:rPr>
        <w:t xml:space="preserve">Se presentan e identifican </w:t>
      </w:r>
      <w:r w:rsidR="000546D4">
        <w:rPr>
          <w:rFonts w:ascii="Arial" w:hAnsi="Arial" w:cs="Arial"/>
          <w:sz w:val="24"/>
          <w:szCs w:val="24"/>
        </w:rPr>
        <w:t>cinco e</w:t>
      </w:r>
      <w:bookmarkStart w:id="0" w:name="_GoBack"/>
      <w:bookmarkEnd w:id="0"/>
      <w:r w:rsidRPr="00770C45">
        <w:rPr>
          <w:rFonts w:ascii="Arial" w:hAnsi="Arial" w:cs="Arial"/>
          <w:b/>
          <w:sz w:val="24"/>
          <w:szCs w:val="24"/>
        </w:rPr>
        <w:t>scenarios de riesgo de desplazamiento en el departamento de Bolívar</w:t>
      </w:r>
      <w:r w:rsidRPr="00770C45">
        <w:rPr>
          <w:rFonts w:ascii="Arial" w:hAnsi="Arial" w:cs="Arial"/>
          <w:sz w:val="24"/>
          <w:szCs w:val="24"/>
        </w:rPr>
        <w:t>:</w:t>
      </w:r>
      <w:r w:rsidR="000546D4">
        <w:rPr>
          <w:rFonts w:ascii="Arial" w:hAnsi="Arial" w:cs="Arial"/>
          <w:sz w:val="24"/>
          <w:szCs w:val="24"/>
        </w:rPr>
        <w:t xml:space="preserve"> </w:t>
      </w:r>
      <w:r w:rsidRPr="00770C45">
        <w:rPr>
          <w:rFonts w:ascii="Arial" w:hAnsi="Arial" w:cs="Arial"/>
          <w:sz w:val="24"/>
          <w:szCs w:val="24"/>
          <w:lang w:val="es-ES"/>
        </w:rPr>
        <w:t xml:space="preserve">Existencia de minas </w:t>
      </w:r>
      <w:r w:rsidRPr="00CE1A5A">
        <w:rPr>
          <w:rFonts w:ascii="Arial" w:hAnsi="Arial" w:cs="Arial"/>
          <w:sz w:val="24"/>
          <w:szCs w:val="24"/>
          <w:lang w:val="es-ES"/>
        </w:rPr>
        <w:t>anti</w:t>
      </w:r>
      <w:r w:rsidR="00785C50" w:rsidRPr="00CE1A5A">
        <w:rPr>
          <w:rFonts w:ascii="Arial" w:hAnsi="Arial" w:cs="Arial"/>
          <w:sz w:val="24"/>
          <w:szCs w:val="24"/>
          <w:lang w:val="es-ES"/>
        </w:rPr>
        <w:t>-</w:t>
      </w:r>
      <w:r w:rsidRPr="00CE1A5A">
        <w:rPr>
          <w:rFonts w:ascii="Arial" w:hAnsi="Arial" w:cs="Arial"/>
          <w:sz w:val="24"/>
          <w:szCs w:val="24"/>
          <w:lang w:val="es-ES"/>
        </w:rPr>
        <w:t>persona</w:t>
      </w:r>
      <w:r w:rsidR="00785C50" w:rsidRPr="00CE1A5A">
        <w:rPr>
          <w:rFonts w:ascii="Arial" w:hAnsi="Arial" w:cs="Arial"/>
          <w:sz w:val="24"/>
          <w:szCs w:val="24"/>
          <w:lang w:val="es-ES"/>
        </w:rPr>
        <w:t>s</w:t>
      </w:r>
      <w:r w:rsidRPr="00CE1A5A">
        <w:rPr>
          <w:rFonts w:ascii="Arial" w:hAnsi="Arial" w:cs="Arial"/>
          <w:sz w:val="24"/>
          <w:szCs w:val="24"/>
          <w:lang w:val="es-ES"/>
        </w:rPr>
        <w:t xml:space="preserve"> </w:t>
      </w:r>
      <w:r w:rsidRPr="00770C45">
        <w:rPr>
          <w:rFonts w:ascii="Arial" w:hAnsi="Arial" w:cs="Arial"/>
          <w:sz w:val="24"/>
          <w:szCs w:val="24"/>
          <w:lang w:val="es-ES"/>
        </w:rPr>
        <w:t>y munición sin explotar</w:t>
      </w:r>
      <w:r w:rsidR="000546D4">
        <w:rPr>
          <w:rFonts w:ascii="Arial" w:hAnsi="Arial" w:cs="Arial"/>
          <w:sz w:val="24"/>
          <w:szCs w:val="24"/>
          <w:lang w:val="es-ES"/>
        </w:rPr>
        <w:t>, a</w:t>
      </w:r>
      <w:r w:rsidRPr="00770C45">
        <w:rPr>
          <w:rFonts w:ascii="Arial" w:hAnsi="Arial" w:cs="Arial"/>
          <w:sz w:val="24"/>
          <w:szCs w:val="24"/>
          <w:lang w:val="es-ES"/>
        </w:rPr>
        <w:t>menazas a líderes y</w:t>
      </w:r>
      <w:r w:rsidR="000546D4">
        <w:rPr>
          <w:rFonts w:ascii="Arial" w:hAnsi="Arial" w:cs="Arial"/>
          <w:sz w:val="24"/>
          <w:szCs w:val="24"/>
          <w:lang w:val="es-ES"/>
        </w:rPr>
        <w:t xml:space="preserve"> representantes de la comunidad, r</w:t>
      </w:r>
      <w:r w:rsidRPr="00770C45">
        <w:rPr>
          <w:rFonts w:ascii="Arial" w:hAnsi="Arial" w:cs="Arial"/>
          <w:sz w:val="24"/>
          <w:szCs w:val="24"/>
          <w:lang w:val="es-ES"/>
        </w:rPr>
        <w:t>eclutamiento forzado de niños, niñas y adolescentes por parte</w:t>
      </w:r>
      <w:r w:rsidR="000546D4">
        <w:rPr>
          <w:rFonts w:ascii="Arial" w:hAnsi="Arial" w:cs="Arial"/>
          <w:sz w:val="24"/>
          <w:szCs w:val="24"/>
          <w:lang w:val="es-ES"/>
        </w:rPr>
        <w:t xml:space="preserve"> de los grupos armados ilegales, i</w:t>
      </w:r>
      <w:r w:rsidRPr="00770C45">
        <w:rPr>
          <w:rFonts w:ascii="Arial" w:hAnsi="Arial" w:cs="Arial"/>
          <w:sz w:val="24"/>
          <w:szCs w:val="24"/>
          <w:lang w:val="es-ES"/>
        </w:rPr>
        <w:t>nformalidad en la tenencia de la tierra, baja protección  e identificación de tierras abandonadas  por desplazamiento debido al conflictos armado, posibilidad de intimidación a líderes de pro</w:t>
      </w:r>
      <w:r w:rsidR="000546D4">
        <w:rPr>
          <w:rFonts w:ascii="Arial" w:hAnsi="Arial" w:cs="Arial"/>
          <w:sz w:val="24"/>
          <w:szCs w:val="24"/>
          <w:lang w:val="es-ES"/>
        </w:rPr>
        <w:t>cesos de restitución de tierras, m</w:t>
      </w:r>
      <w:r w:rsidRPr="00CE1A5A">
        <w:rPr>
          <w:rFonts w:ascii="Arial" w:hAnsi="Arial" w:cs="Arial"/>
          <w:sz w:val="24"/>
          <w:szCs w:val="24"/>
          <w:lang w:val="es-ES"/>
        </w:rPr>
        <w:t>iner</w:t>
      </w:r>
      <w:r w:rsidR="00785C50" w:rsidRPr="00CE1A5A">
        <w:rPr>
          <w:rFonts w:ascii="Arial" w:hAnsi="Arial" w:cs="Arial"/>
          <w:sz w:val="24"/>
          <w:szCs w:val="24"/>
          <w:lang w:val="es-ES"/>
        </w:rPr>
        <w:t>í</w:t>
      </w:r>
      <w:r w:rsidRPr="00CE1A5A">
        <w:rPr>
          <w:rFonts w:ascii="Arial" w:hAnsi="Arial" w:cs="Arial"/>
          <w:sz w:val="24"/>
          <w:szCs w:val="24"/>
          <w:lang w:val="es-ES"/>
        </w:rPr>
        <w:t>a</w:t>
      </w:r>
      <w:r w:rsidRPr="00770C45">
        <w:rPr>
          <w:rFonts w:ascii="Arial" w:hAnsi="Arial" w:cs="Arial"/>
          <w:sz w:val="24"/>
          <w:szCs w:val="24"/>
          <w:lang w:val="es-ES"/>
        </w:rPr>
        <w:t xml:space="preserve"> legal e ilegal co</w:t>
      </w:r>
      <w:r w:rsidR="000546D4">
        <w:rPr>
          <w:rFonts w:ascii="Arial" w:hAnsi="Arial" w:cs="Arial"/>
          <w:sz w:val="24"/>
          <w:szCs w:val="24"/>
          <w:lang w:val="es-ES"/>
        </w:rPr>
        <w:t>mo generadora de desplazamiento, c</w:t>
      </w:r>
      <w:r w:rsidRPr="00770C45">
        <w:rPr>
          <w:rFonts w:ascii="Arial" w:hAnsi="Arial" w:cs="Arial"/>
          <w:sz w:val="24"/>
          <w:szCs w:val="24"/>
          <w:lang w:val="es-ES"/>
        </w:rPr>
        <w:t>ombates entre gr</w:t>
      </w:r>
      <w:r w:rsidR="00CE1A5A">
        <w:rPr>
          <w:rFonts w:ascii="Arial" w:hAnsi="Arial" w:cs="Arial"/>
          <w:sz w:val="24"/>
          <w:szCs w:val="24"/>
          <w:lang w:val="es-ES"/>
        </w:rPr>
        <w:t xml:space="preserve">upos armados legales e </w:t>
      </w:r>
      <w:r w:rsidR="000546D4">
        <w:rPr>
          <w:rFonts w:ascii="Arial" w:hAnsi="Arial" w:cs="Arial"/>
          <w:sz w:val="24"/>
          <w:szCs w:val="24"/>
          <w:lang w:val="es-ES"/>
        </w:rPr>
        <w:t>i</w:t>
      </w:r>
      <w:r w:rsidR="00CE1A5A">
        <w:rPr>
          <w:rFonts w:ascii="Arial" w:hAnsi="Arial" w:cs="Arial"/>
          <w:sz w:val="24"/>
          <w:szCs w:val="24"/>
          <w:lang w:val="es-ES"/>
        </w:rPr>
        <w:t>legales</w:t>
      </w:r>
      <w:r w:rsidR="000546D4">
        <w:rPr>
          <w:rFonts w:ascii="Arial" w:hAnsi="Arial" w:cs="Arial"/>
          <w:sz w:val="24"/>
          <w:szCs w:val="24"/>
          <w:lang w:val="es-ES"/>
        </w:rPr>
        <w:t>.</w:t>
      </w:r>
    </w:p>
    <w:p w:rsidR="00D01EC6" w:rsidRPr="00770C45" w:rsidRDefault="00D01EC6" w:rsidP="00D01EC6">
      <w:pPr>
        <w:tabs>
          <w:tab w:val="left" w:pos="5529"/>
        </w:tabs>
        <w:ind w:left="-284" w:right="-234"/>
        <w:jc w:val="both"/>
        <w:rPr>
          <w:rFonts w:ascii="Arial" w:hAnsi="Arial" w:cs="Arial"/>
          <w:sz w:val="24"/>
          <w:szCs w:val="24"/>
          <w:lang w:eastAsia="es-CO"/>
        </w:rPr>
      </w:pPr>
    </w:p>
    <w:p w:rsidR="00351A11" w:rsidRPr="00770C45" w:rsidRDefault="00351A11" w:rsidP="00575E67">
      <w:pPr>
        <w:tabs>
          <w:tab w:val="left" w:pos="2152"/>
        </w:tabs>
        <w:ind w:left="-284" w:right="-234"/>
        <w:jc w:val="center"/>
        <w:rPr>
          <w:rFonts w:ascii="Arial" w:hAnsi="Arial" w:cs="Arial"/>
          <w:b/>
          <w:sz w:val="24"/>
          <w:szCs w:val="24"/>
          <w:lang w:eastAsia="es-CO"/>
        </w:rPr>
      </w:pPr>
      <w:r w:rsidRPr="00770C45">
        <w:rPr>
          <w:rFonts w:ascii="Arial" w:hAnsi="Arial" w:cs="Arial"/>
          <w:b/>
          <w:sz w:val="24"/>
          <w:szCs w:val="24"/>
          <w:lang w:eastAsia="es-CO"/>
        </w:rPr>
        <w:t>4.</w:t>
      </w:r>
      <w:r w:rsidR="00785C50">
        <w:rPr>
          <w:rFonts w:ascii="Arial" w:hAnsi="Arial" w:cs="Arial"/>
          <w:b/>
          <w:sz w:val="24"/>
          <w:szCs w:val="24"/>
          <w:lang w:eastAsia="es-CO"/>
        </w:rPr>
        <w:t xml:space="preserve"> Línea de base o </w:t>
      </w:r>
      <w:r w:rsidR="00785C50" w:rsidRPr="00CE1A5A">
        <w:rPr>
          <w:rFonts w:ascii="Arial" w:hAnsi="Arial" w:cs="Arial"/>
          <w:b/>
          <w:sz w:val="24"/>
          <w:szCs w:val="24"/>
          <w:lang w:eastAsia="es-CO"/>
        </w:rPr>
        <w:t>diagnó</w:t>
      </w:r>
      <w:r w:rsidR="00284FC5" w:rsidRPr="00CE1A5A">
        <w:rPr>
          <w:rFonts w:ascii="Arial" w:hAnsi="Arial" w:cs="Arial"/>
          <w:b/>
          <w:sz w:val="24"/>
          <w:szCs w:val="24"/>
          <w:lang w:eastAsia="es-CO"/>
        </w:rPr>
        <w:t xml:space="preserve">stico </w:t>
      </w:r>
      <w:r w:rsidR="00284FC5" w:rsidRPr="00770C45">
        <w:rPr>
          <w:rFonts w:ascii="Arial" w:hAnsi="Arial" w:cs="Arial"/>
          <w:b/>
          <w:sz w:val="24"/>
          <w:szCs w:val="24"/>
          <w:lang w:eastAsia="es-CO"/>
        </w:rPr>
        <w:t>de</w:t>
      </w:r>
      <w:r w:rsidR="00785C50">
        <w:rPr>
          <w:rFonts w:ascii="Arial" w:hAnsi="Arial" w:cs="Arial"/>
          <w:b/>
          <w:sz w:val="24"/>
          <w:szCs w:val="24"/>
          <w:lang w:eastAsia="es-CO"/>
        </w:rPr>
        <w:t xml:space="preserve"> la situación de la población</w:t>
      </w:r>
      <w:r w:rsidR="00785C50" w:rsidRPr="00CE1A5A">
        <w:rPr>
          <w:rFonts w:ascii="Arial" w:hAnsi="Arial" w:cs="Arial"/>
          <w:b/>
          <w:sz w:val="24"/>
          <w:szCs w:val="24"/>
          <w:lang w:eastAsia="es-CO"/>
        </w:rPr>
        <w:t xml:space="preserve"> ví</w:t>
      </w:r>
      <w:r w:rsidR="00284FC5" w:rsidRPr="00CE1A5A">
        <w:rPr>
          <w:rFonts w:ascii="Arial" w:hAnsi="Arial" w:cs="Arial"/>
          <w:b/>
          <w:sz w:val="24"/>
          <w:szCs w:val="24"/>
          <w:lang w:eastAsia="es-CO"/>
        </w:rPr>
        <w:t>ctima</w:t>
      </w:r>
      <w:r w:rsidR="00284FC5" w:rsidRPr="00770C45">
        <w:rPr>
          <w:rFonts w:ascii="Arial" w:hAnsi="Arial" w:cs="Arial"/>
          <w:b/>
          <w:sz w:val="24"/>
          <w:szCs w:val="24"/>
          <w:lang w:eastAsia="es-CO"/>
        </w:rPr>
        <w:t xml:space="preserve"> de desplazamiento por Goce Efectivo de Derechos.</w:t>
      </w:r>
    </w:p>
    <w:p w:rsidR="00575E67" w:rsidRPr="00770C45" w:rsidRDefault="00575E67" w:rsidP="00575E67">
      <w:pPr>
        <w:tabs>
          <w:tab w:val="left" w:pos="2152"/>
        </w:tabs>
        <w:ind w:left="-284" w:right="-234"/>
        <w:jc w:val="center"/>
        <w:rPr>
          <w:rFonts w:ascii="Arial" w:hAnsi="Arial" w:cs="Arial"/>
          <w:b/>
          <w:sz w:val="24"/>
          <w:szCs w:val="24"/>
          <w:lang w:eastAsia="es-CO"/>
        </w:rPr>
      </w:pPr>
    </w:p>
    <w:p w:rsidR="00351A11" w:rsidRPr="00770C45" w:rsidRDefault="00351A11" w:rsidP="009F498F">
      <w:pPr>
        <w:tabs>
          <w:tab w:val="left" w:pos="2152"/>
        </w:tabs>
        <w:ind w:left="-284" w:right="-234"/>
        <w:jc w:val="both"/>
        <w:rPr>
          <w:rFonts w:ascii="Arial" w:hAnsi="Arial" w:cs="Arial"/>
          <w:b/>
          <w:sz w:val="24"/>
          <w:szCs w:val="24"/>
          <w:u w:val="single"/>
          <w:lang w:eastAsia="es-CO"/>
        </w:rPr>
      </w:pPr>
      <w:r w:rsidRPr="00770C45">
        <w:rPr>
          <w:rFonts w:ascii="Arial" w:hAnsi="Arial" w:cs="Arial"/>
          <w:b/>
          <w:sz w:val="24"/>
          <w:szCs w:val="24"/>
          <w:u w:val="single"/>
          <w:lang w:eastAsia="es-CO"/>
        </w:rPr>
        <w:t>4.1. Prevención y Protección</w:t>
      </w:r>
    </w:p>
    <w:p w:rsidR="00351A11" w:rsidRPr="00770C45" w:rsidRDefault="00351A11" w:rsidP="009F498F">
      <w:pPr>
        <w:tabs>
          <w:tab w:val="left" w:pos="2152"/>
        </w:tabs>
        <w:ind w:left="-284" w:right="-234"/>
        <w:jc w:val="both"/>
        <w:rPr>
          <w:rFonts w:ascii="Arial" w:hAnsi="Arial" w:cs="Arial"/>
          <w:b/>
          <w:sz w:val="24"/>
          <w:szCs w:val="24"/>
          <w:lang w:eastAsia="es-CO"/>
        </w:rPr>
      </w:pPr>
      <w:r w:rsidRPr="00770C45">
        <w:rPr>
          <w:rFonts w:ascii="Arial" w:hAnsi="Arial" w:cs="Arial"/>
          <w:b/>
          <w:sz w:val="24"/>
          <w:szCs w:val="24"/>
          <w:lang w:eastAsia="es-CO"/>
        </w:rPr>
        <w:t>4.1.1 Derecho a la seguridad, vida, libertad e integridad:</w:t>
      </w:r>
    </w:p>
    <w:p w:rsidR="00351A11" w:rsidRPr="00770C45" w:rsidRDefault="00351A11" w:rsidP="009F498F">
      <w:pPr>
        <w:tabs>
          <w:tab w:val="left" w:pos="2152"/>
        </w:tabs>
        <w:ind w:left="-284" w:right="-234"/>
        <w:jc w:val="both"/>
        <w:rPr>
          <w:rFonts w:ascii="Arial" w:hAnsi="Arial" w:cs="Arial"/>
          <w:sz w:val="24"/>
          <w:szCs w:val="24"/>
          <w:lang w:eastAsia="es-CO"/>
        </w:rPr>
      </w:pPr>
      <w:r w:rsidRPr="00770C45">
        <w:rPr>
          <w:rFonts w:ascii="Arial" w:hAnsi="Arial" w:cs="Arial"/>
          <w:sz w:val="24"/>
          <w:szCs w:val="24"/>
          <w:lang w:eastAsia="es-CO"/>
        </w:rPr>
        <w:t xml:space="preserve">De acuerdo con lo establecido en las consultas ZODALES, los municipios del Departamento no tienen un espacio para el seguimiento y monitoreo del desplazamiento, </w:t>
      </w:r>
      <w:r w:rsidRPr="00770C45">
        <w:rPr>
          <w:rFonts w:ascii="Arial" w:hAnsi="Arial" w:cs="Arial"/>
          <w:sz w:val="24"/>
          <w:szCs w:val="24"/>
          <w:lang w:eastAsia="es-CO"/>
        </w:rPr>
        <w:lastRenderedPageBreak/>
        <w:t>los análisis que se desarrollan para ubicar posibles riesgos de desplazamiento se hacen a través de los consejos de seguridad municipal y departamental. Los consejos de seguridad son liderados por las fuerzas militares y las autoridades territoriales limitando l</w:t>
      </w:r>
      <w:r w:rsidR="00785C50">
        <w:rPr>
          <w:rFonts w:ascii="Arial" w:hAnsi="Arial" w:cs="Arial"/>
          <w:sz w:val="24"/>
          <w:szCs w:val="24"/>
          <w:lang w:eastAsia="es-CO"/>
        </w:rPr>
        <w:t>a posibilidad de tener un</w:t>
      </w:r>
      <w:r w:rsidR="00785C50" w:rsidRPr="00CE1A5A">
        <w:rPr>
          <w:rFonts w:ascii="Arial" w:hAnsi="Arial" w:cs="Arial"/>
          <w:sz w:val="24"/>
          <w:szCs w:val="24"/>
          <w:lang w:eastAsia="es-CO"/>
        </w:rPr>
        <w:t xml:space="preserve"> diagnó</w:t>
      </w:r>
      <w:r w:rsidRPr="00CE1A5A">
        <w:rPr>
          <w:rFonts w:ascii="Arial" w:hAnsi="Arial" w:cs="Arial"/>
          <w:sz w:val="24"/>
          <w:szCs w:val="24"/>
          <w:lang w:eastAsia="es-CO"/>
        </w:rPr>
        <w:t>stico</w:t>
      </w:r>
      <w:r w:rsidRPr="00770C45">
        <w:rPr>
          <w:rFonts w:ascii="Arial" w:hAnsi="Arial" w:cs="Arial"/>
          <w:sz w:val="24"/>
          <w:szCs w:val="24"/>
          <w:lang w:eastAsia="es-CO"/>
        </w:rPr>
        <w:t xml:space="preserve"> más participativo. </w:t>
      </w:r>
    </w:p>
    <w:p w:rsidR="00BA0152" w:rsidRPr="00770C45" w:rsidRDefault="00BA0152" w:rsidP="009F498F">
      <w:pPr>
        <w:ind w:left="-284" w:right="-234"/>
        <w:jc w:val="both"/>
        <w:rPr>
          <w:rFonts w:ascii="Arial" w:hAnsi="Arial" w:cs="Arial"/>
          <w:sz w:val="24"/>
          <w:szCs w:val="24"/>
          <w:lang w:eastAsia="es-CO"/>
        </w:rPr>
      </w:pPr>
      <w:r w:rsidRPr="00770C45">
        <w:rPr>
          <w:rFonts w:ascii="Arial" w:hAnsi="Arial" w:cs="Arial"/>
          <w:sz w:val="24"/>
          <w:szCs w:val="24"/>
          <w:lang w:eastAsia="es-CO"/>
        </w:rPr>
        <w:t>En referencia a la concurrencia de la Gobernación en la formulación de los planes de prevención y protección los municipios coinciden en afirmar que las acciones son mínimas, la Gobernación no concurre con el a</w:t>
      </w:r>
      <w:r w:rsidR="00F81E16" w:rsidRPr="00770C45">
        <w:rPr>
          <w:rFonts w:ascii="Arial" w:hAnsi="Arial" w:cs="Arial"/>
          <w:sz w:val="24"/>
          <w:szCs w:val="24"/>
          <w:lang w:eastAsia="es-CO"/>
        </w:rPr>
        <w:t>poyo técnico y financiero que</w:t>
      </w:r>
      <w:r w:rsidRPr="00770C45">
        <w:rPr>
          <w:rFonts w:ascii="Arial" w:hAnsi="Arial" w:cs="Arial"/>
          <w:sz w:val="24"/>
          <w:szCs w:val="24"/>
          <w:lang w:eastAsia="es-CO"/>
        </w:rPr>
        <w:t xml:space="preserve"> necesitan los municipios para la elaboración de sus planes de contingencia y sus planes en Derechos Humanos. Así mismo, se pudo establecer que la dificultad en la coordinación entre nación, región y territorio tiene que ver con la falta de voluntad política de las administraciones, que no le dan al tema del riesgo del desplazamiento y al de la prevención del mismo la importancia necesaria. Por lo anterior, los recursos financieros para extender medidas de protección y los recursos técnicos para activar las rutas </w:t>
      </w:r>
      <w:r w:rsidR="00C01A39" w:rsidRPr="00770C45">
        <w:rPr>
          <w:rFonts w:ascii="Arial" w:hAnsi="Arial" w:cs="Arial"/>
          <w:sz w:val="24"/>
          <w:szCs w:val="24"/>
          <w:lang w:eastAsia="es-CO"/>
        </w:rPr>
        <w:t>definidas son insuficientes.</w:t>
      </w:r>
    </w:p>
    <w:p w:rsidR="00804E85" w:rsidRPr="00770C45" w:rsidRDefault="00277264" w:rsidP="009F498F">
      <w:pPr>
        <w:ind w:left="-284" w:right="-234"/>
        <w:jc w:val="both"/>
        <w:rPr>
          <w:rFonts w:ascii="Arial" w:hAnsi="Arial" w:cs="Arial"/>
          <w:sz w:val="24"/>
          <w:szCs w:val="24"/>
          <w:lang w:eastAsia="es-CO"/>
        </w:rPr>
      </w:pPr>
      <w:r w:rsidRPr="00770C45">
        <w:rPr>
          <w:rFonts w:ascii="Arial" w:hAnsi="Arial" w:cs="Arial"/>
          <w:sz w:val="24"/>
          <w:szCs w:val="24"/>
          <w:lang w:eastAsia="es-CO"/>
        </w:rPr>
        <w:t>Siguiendo en el tema de las rutas de protección, es una generalidad para el Departamento, la dilatación en la activación de las rutas de protección. Los estudios de riesgo son demorados, el conocimiento de la ruta y de las acciones pertinentes por parte de los funcionarios es precario en la mayoría de los municipio</w:t>
      </w:r>
      <w:r w:rsidR="00F81E16" w:rsidRPr="00770C45">
        <w:rPr>
          <w:rFonts w:ascii="Arial" w:hAnsi="Arial" w:cs="Arial"/>
          <w:sz w:val="24"/>
          <w:szCs w:val="24"/>
          <w:lang w:eastAsia="es-CO"/>
        </w:rPr>
        <w:t>s. A</w:t>
      </w:r>
      <w:r w:rsidRPr="00770C45">
        <w:rPr>
          <w:rFonts w:ascii="Arial" w:hAnsi="Arial" w:cs="Arial"/>
          <w:sz w:val="24"/>
          <w:szCs w:val="24"/>
          <w:lang w:eastAsia="es-CO"/>
        </w:rPr>
        <w:t>sí mismo, l</w:t>
      </w:r>
      <w:r w:rsidR="0014321C">
        <w:rPr>
          <w:rFonts w:ascii="Arial" w:hAnsi="Arial" w:cs="Arial"/>
          <w:sz w:val="24"/>
          <w:szCs w:val="24"/>
          <w:lang w:eastAsia="es-CO"/>
        </w:rPr>
        <w:t xml:space="preserve">a intervención del Ministerio </w:t>
      </w:r>
      <w:r w:rsidR="0014321C" w:rsidRPr="00CE1A5A">
        <w:rPr>
          <w:rFonts w:ascii="Arial" w:hAnsi="Arial" w:cs="Arial"/>
          <w:sz w:val="24"/>
          <w:szCs w:val="24"/>
          <w:lang w:eastAsia="es-CO"/>
        </w:rPr>
        <w:t>Pú</w:t>
      </w:r>
      <w:r w:rsidRPr="00CE1A5A">
        <w:rPr>
          <w:rFonts w:ascii="Arial" w:hAnsi="Arial" w:cs="Arial"/>
          <w:sz w:val="24"/>
          <w:szCs w:val="24"/>
          <w:lang w:eastAsia="es-CO"/>
        </w:rPr>
        <w:t>blico</w:t>
      </w:r>
      <w:r w:rsidRPr="00770C45">
        <w:rPr>
          <w:rFonts w:ascii="Arial" w:hAnsi="Arial" w:cs="Arial"/>
          <w:sz w:val="24"/>
          <w:szCs w:val="24"/>
          <w:lang w:eastAsia="es-CO"/>
        </w:rPr>
        <w:t xml:space="preserve"> se dilata a causa de la</w:t>
      </w:r>
      <w:r w:rsidR="00F125D1" w:rsidRPr="00770C45">
        <w:rPr>
          <w:rFonts w:ascii="Arial" w:hAnsi="Arial" w:cs="Arial"/>
          <w:sz w:val="24"/>
          <w:szCs w:val="24"/>
          <w:lang w:eastAsia="es-CO"/>
        </w:rPr>
        <w:t xml:space="preserve"> alta</w:t>
      </w:r>
      <w:r w:rsidRPr="00770C45">
        <w:rPr>
          <w:rFonts w:ascii="Arial" w:hAnsi="Arial" w:cs="Arial"/>
          <w:sz w:val="24"/>
          <w:szCs w:val="24"/>
          <w:lang w:eastAsia="es-CO"/>
        </w:rPr>
        <w:t xml:space="preserve"> demanda </w:t>
      </w:r>
      <w:r w:rsidR="00804E85" w:rsidRPr="00770C45">
        <w:rPr>
          <w:rFonts w:ascii="Arial" w:hAnsi="Arial" w:cs="Arial"/>
          <w:sz w:val="24"/>
          <w:szCs w:val="24"/>
          <w:lang w:eastAsia="es-CO"/>
        </w:rPr>
        <w:t>en solicitud de medidas de protección.</w:t>
      </w:r>
      <w:r w:rsidR="00336CB3" w:rsidRPr="00770C45">
        <w:rPr>
          <w:rFonts w:ascii="Arial" w:hAnsi="Arial" w:cs="Arial"/>
          <w:sz w:val="24"/>
          <w:szCs w:val="24"/>
          <w:lang w:eastAsia="es-CO"/>
        </w:rPr>
        <w:t xml:space="preserve"> </w:t>
      </w:r>
      <w:r w:rsidR="00804E85" w:rsidRPr="00770C45">
        <w:rPr>
          <w:rFonts w:ascii="Arial" w:hAnsi="Arial" w:cs="Arial"/>
          <w:sz w:val="24"/>
          <w:szCs w:val="24"/>
          <w:lang w:eastAsia="es-CO"/>
        </w:rPr>
        <w:t xml:space="preserve">Pese a que desde el orden nacional se han generado los instrumentos necesarios para fortalecer los escenarios de prevención y protección, los municipios no han implementando </w:t>
      </w:r>
      <w:r w:rsidR="00F125D1" w:rsidRPr="00770C45">
        <w:rPr>
          <w:rFonts w:ascii="Arial" w:hAnsi="Arial" w:cs="Arial"/>
          <w:sz w:val="24"/>
          <w:szCs w:val="24"/>
          <w:lang w:eastAsia="es-CO"/>
        </w:rPr>
        <w:t>dichos instrumentos, l</w:t>
      </w:r>
      <w:r w:rsidR="00336CB3" w:rsidRPr="00770C45">
        <w:rPr>
          <w:rFonts w:ascii="Arial" w:hAnsi="Arial" w:cs="Arial"/>
          <w:sz w:val="24"/>
          <w:szCs w:val="24"/>
          <w:lang w:eastAsia="es-CO"/>
        </w:rPr>
        <w:t>as razones tienen que ver con la falta de voluntad política y con la falta de recursos.</w:t>
      </w:r>
    </w:p>
    <w:p w:rsidR="00336CB3" w:rsidRPr="00770C45" w:rsidRDefault="00845CD1" w:rsidP="009F498F">
      <w:pPr>
        <w:ind w:left="-284" w:right="-234"/>
        <w:jc w:val="both"/>
        <w:rPr>
          <w:rFonts w:ascii="Arial" w:hAnsi="Arial" w:cs="Arial"/>
          <w:sz w:val="24"/>
          <w:szCs w:val="24"/>
          <w:lang w:eastAsia="es-CO"/>
        </w:rPr>
      </w:pPr>
      <w:r w:rsidRPr="00770C45">
        <w:rPr>
          <w:rFonts w:ascii="Arial" w:hAnsi="Arial" w:cs="Arial"/>
          <w:sz w:val="24"/>
          <w:szCs w:val="24"/>
          <w:lang w:eastAsia="es-CO"/>
        </w:rPr>
        <w:t xml:space="preserve">De otra parte es necesario señalar que la Gobernación de Bolívar  no ha implementado tampoco los planes en Derechos Humanos y de contingencia necesarios, para que sean articulados con el orden territorial. Frente al papel del Sistema de Alertas Tempranas del departamento, en las labores de prevención, es posible decir que </w:t>
      </w:r>
      <w:r w:rsidR="00CB4ED6" w:rsidRPr="00770C45">
        <w:rPr>
          <w:rFonts w:ascii="Arial" w:hAnsi="Arial" w:cs="Arial"/>
          <w:sz w:val="24"/>
          <w:szCs w:val="24"/>
          <w:lang w:eastAsia="es-CO"/>
        </w:rPr>
        <w:t>la labor de esta entidad de la Defensoría del Pueblo, es vital para la identificación de posibles escenarios de riesgo, sin embargo, no se ha generado un protocolo o una ruta para que la información arrojada por el SAT llegue de manera pertinente a los Municipios y al Departamento.</w:t>
      </w:r>
    </w:p>
    <w:p w:rsidR="00CB4ED6" w:rsidRPr="00770C45" w:rsidRDefault="00CB4ED6" w:rsidP="009F498F">
      <w:pPr>
        <w:ind w:left="-284" w:right="-234"/>
        <w:jc w:val="both"/>
        <w:rPr>
          <w:rFonts w:ascii="Arial" w:hAnsi="Arial" w:cs="Arial"/>
          <w:sz w:val="24"/>
          <w:szCs w:val="24"/>
          <w:lang w:eastAsia="es-CO"/>
        </w:rPr>
      </w:pPr>
      <w:r w:rsidRPr="00770C45">
        <w:rPr>
          <w:rFonts w:ascii="Arial" w:hAnsi="Arial" w:cs="Arial"/>
          <w:sz w:val="24"/>
          <w:szCs w:val="24"/>
          <w:lang w:eastAsia="es-CO"/>
        </w:rPr>
        <w:t>Sumado a lo anterior la dificultad de comunicaciones en el Departamento retrasan de manera significativa la respuesta que se le da a situaciones de riesgo inminente o de amenazas puntuales. Las vías y los medios de comunicación en el Departamento son precarios. Ahora bien la crisis de gobernabilidad de Bolívar ha impactado de manera significativa la capacidad de respuesta a nivel territorial en materia de prevención y protección.</w:t>
      </w:r>
    </w:p>
    <w:p w:rsidR="00CB4ED6" w:rsidRPr="00770C45" w:rsidRDefault="00D110E8" w:rsidP="009F498F">
      <w:pPr>
        <w:ind w:left="-284" w:right="-234"/>
        <w:jc w:val="both"/>
        <w:rPr>
          <w:rFonts w:ascii="Arial" w:hAnsi="Arial" w:cs="Arial"/>
          <w:b/>
          <w:sz w:val="24"/>
          <w:szCs w:val="24"/>
          <w:lang w:eastAsia="es-CO"/>
        </w:rPr>
      </w:pPr>
      <w:r w:rsidRPr="00770C45">
        <w:rPr>
          <w:rFonts w:ascii="Arial" w:hAnsi="Arial" w:cs="Arial"/>
          <w:b/>
          <w:sz w:val="24"/>
          <w:szCs w:val="24"/>
          <w:lang w:eastAsia="es-CO"/>
        </w:rPr>
        <w:t>4.1.2 Protección de Bienes:</w:t>
      </w:r>
    </w:p>
    <w:p w:rsidR="00804E85" w:rsidRPr="00770C45" w:rsidRDefault="00D110E8" w:rsidP="009F498F">
      <w:pPr>
        <w:ind w:left="-284" w:right="-234"/>
        <w:jc w:val="both"/>
        <w:rPr>
          <w:rFonts w:ascii="Arial" w:hAnsi="Arial" w:cs="Arial"/>
          <w:sz w:val="24"/>
          <w:szCs w:val="24"/>
          <w:lang w:eastAsia="es-CO"/>
        </w:rPr>
      </w:pPr>
      <w:r w:rsidRPr="00770C45">
        <w:rPr>
          <w:rFonts w:ascii="Arial" w:hAnsi="Arial" w:cs="Arial"/>
          <w:sz w:val="24"/>
          <w:szCs w:val="24"/>
          <w:lang w:eastAsia="es-CO"/>
        </w:rPr>
        <w:lastRenderedPageBreak/>
        <w:t>A lo largo de to</w:t>
      </w:r>
      <w:r w:rsidR="0014321C">
        <w:rPr>
          <w:rFonts w:ascii="Arial" w:hAnsi="Arial" w:cs="Arial"/>
          <w:sz w:val="24"/>
          <w:szCs w:val="24"/>
          <w:lang w:eastAsia="es-CO"/>
        </w:rPr>
        <w:t>do el Departamento se identific</w:t>
      </w:r>
      <w:r w:rsidR="0014321C" w:rsidRPr="000546D4">
        <w:rPr>
          <w:rFonts w:ascii="Arial" w:hAnsi="Arial" w:cs="Arial"/>
          <w:sz w:val="24"/>
          <w:szCs w:val="24"/>
          <w:lang w:eastAsia="es-CO"/>
        </w:rPr>
        <w:t>ó</w:t>
      </w:r>
      <w:r w:rsidRPr="00770C45">
        <w:rPr>
          <w:rFonts w:ascii="Arial" w:hAnsi="Arial" w:cs="Arial"/>
          <w:sz w:val="24"/>
          <w:szCs w:val="24"/>
          <w:lang w:eastAsia="es-CO"/>
        </w:rPr>
        <w:t xml:space="preserve"> que el tema de protección de tierras no está integrado al tema de la Prevención y Protección. La protección de bienes es un tema que se discute en el marco de los CMAIPD y del CDAIPD, ahora bien, las acciones que el Departamento ha realizado en materia de protección de bienes son particulares a algunos predios de carácter colectivo que tienen medidas especiales de protecci</w:t>
      </w:r>
      <w:r w:rsidR="0014321C">
        <w:rPr>
          <w:rFonts w:ascii="Arial" w:hAnsi="Arial" w:cs="Arial"/>
          <w:sz w:val="24"/>
          <w:szCs w:val="24"/>
          <w:lang w:eastAsia="es-CO"/>
        </w:rPr>
        <w:t xml:space="preserve">ón. (ZODES LOBA y Montes de </w:t>
      </w:r>
      <w:r w:rsidR="0014321C" w:rsidRPr="00CE1A5A">
        <w:rPr>
          <w:rFonts w:ascii="Arial" w:hAnsi="Arial" w:cs="Arial"/>
          <w:sz w:val="24"/>
          <w:szCs w:val="24"/>
          <w:lang w:eastAsia="es-CO"/>
        </w:rPr>
        <w:t>Marí</w:t>
      </w:r>
      <w:r w:rsidRPr="00CE1A5A">
        <w:rPr>
          <w:rFonts w:ascii="Arial" w:hAnsi="Arial" w:cs="Arial"/>
          <w:sz w:val="24"/>
          <w:szCs w:val="24"/>
          <w:lang w:eastAsia="es-CO"/>
        </w:rPr>
        <w:t>a</w:t>
      </w:r>
      <w:r w:rsidRPr="00770C45">
        <w:rPr>
          <w:rFonts w:ascii="Arial" w:hAnsi="Arial" w:cs="Arial"/>
          <w:sz w:val="24"/>
          <w:szCs w:val="24"/>
          <w:lang w:eastAsia="es-CO"/>
        </w:rPr>
        <w:t>). El INCODER ha generado algunas capacitaciones en algunos municipios, sin embargo, es posible señalar que los funcionarios de las administraciones locales desconocen la ruta de protección de bienes  y la importancia de socializar la misma con la población víctima del desplazamiento.</w:t>
      </w:r>
    </w:p>
    <w:p w:rsidR="00D01EC6" w:rsidRPr="00770C45" w:rsidRDefault="00D01EC6" w:rsidP="009F498F">
      <w:pPr>
        <w:ind w:left="-284" w:right="-234"/>
        <w:jc w:val="both"/>
        <w:rPr>
          <w:rFonts w:ascii="Arial" w:hAnsi="Arial" w:cs="Arial"/>
          <w:b/>
          <w:sz w:val="24"/>
          <w:szCs w:val="24"/>
          <w:lang w:eastAsia="es-CO"/>
        </w:rPr>
      </w:pPr>
    </w:p>
    <w:p w:rsidR="00474754" w:rsidRPr="00770C45" w:rsidRDefault="00474754" w:rsidP="009F498F">
      <w:pPr>
        <w:ind w:left="-284" w:right="-234"/>
        <w:jc w:val="both"/>
        <w:rPr>
          <w:rFonts w:ascii="Arial" w:hAnsi="Arial" w:cs="Arial"/>
          <w:b/>
          <w:sz w:val="24"/>
          <w:szCs w:val="24"/>
          <w:lang w:eastAsia="es-CO"/>
        </w:rPr>
      </w:pPr>
      <w:r w:rsidRPr="00770C45">
        <w:rPr>
          <w:rFonts w:ascii="Arial" w:hAnsi="Arial" w:cs="Arial"/>
          <w:b/>
          <w:sz w:val="24"/>
          <w:szCs w:val="24"/>
          <w:lang w:eastAsia="es-CO"/>
        </w:rPr>
        <w:t>4.1.3 Seguridad Alimentaria:</w:t>
      </w:r>
    </w:p>
    <w:p w:rsidR="00474754" w:rsidRPr="00770C45" w:rsidRDefault="00474754" w:rsidP="009F498F">
      <w:pPr>
        <w:ind w:left="-284" w:right="-234"/>
        <w:jc w:val="both"/>
        <w:rPr>
          <w:rFonts w:ascii="Arial" w:hAnsi="Arial" w:cs="Arial"/>
          <w:sz w:val="24"/>
          <w:szCs w:val="24"/>
        </w:rPr>
      </w:pPr>
      <w:r w:rsidRPr="00770C45">
        <w:rPr>
          <w:rFonts w:ascii="Arial" w:hAnsi="Arial" w:cs="Arial"/>
          <w:sz w:val="24"/>
          <w:szCs w:val="24"/>
          <w:lang w:eastAsia="es-CO"/>
        </w:rPr>
        <w:t>De ac</w:t>
      </w:r>
      <w:r w:rsidR="009811DA">
        <w:rPr>
          <w:rFonts w:ascii="Arial" w:hAnsi="Arial" w:cs="Arial"/>
          <w:sz w:val="24"/>
          <w:szCs w:val="24"/>
          <w:lang w:eastAsia="es-CO"/>
        </w:rPr>
        <w:t xml:space="preserve">uerdo con el documento de </w:t>
      </w:r>
      <w:r w:rsidR="009811DA" w:rsidRPr="00CE1A5A">
        <w:rPr>
          <w:rFonts w:ascii="Arial" w:hAnsi="Arial" w:cs="Arial"/>
          <w:sz w:val="24"/>
          <w:szCs w:val="24"/>
          <w:lang w:eastAsia="es-CO"/>
        </w:rPr>
        <w:t>Diagnó</w:t>
      </w:r>
      <w:r w:rsidRPr="00CE1A5A">
        <w:rPr>
          <w:rFonts w:ascii="Arial" w:hAnsi="Arial" w:cs="Arial"/>
          <w:sz w:val="24"/>
          <w:szCs w:val="24"/>
          <w:lang w:eastAsia="es-CO"/>
        </w:rPr>
        <w:t>stico</w:t>
      </w:r>
      <w:r w:rsidRPr="00770C45">
        <w:rPr>
          <w:rFonts w:ascii="Arial" w:hAnsi="Arial" w:cs="Arial"/>
          <w:sz w:val="24"/>
          <w:szCs w:val="24"/>
        </w:rPr>
        <w:t xml:space="preserve"> desarrollado por la Agencia Presidencial para la Acción Social: “Se encontró que el 49.8% de las personas cuentan con seguridad alimentaria teniendo en cuenta la escala anterior”.  De acuerdo con este documento, más de la mitad de la población no cuenta con los requerimientos mínimos que garantizan su seguridad alimentaria</w:t>
      </w:r>
      <w:r w:rsidRPr="00770C45">
        <w:rPr>
          <w:rStyle w:val="Refdenotaalpie"/>
          <w:rFonts w:ascii="Arial" w:hAnsi="Arial" w:cs="Arial"/>
          <w:sz w:val="24"/>
          <w:szCs w:val="24"/>
        </w:rPr>
        <w:footnoteReference w:id="8"/>
      </w:r>
      <w:r w:rsidRPr="00770C45">
        <w:rPr>
          <w:rFonts w:ascii="Arial" w:hAnsi="Arial" w:cs="Arial"/>
          <w:sz w:val="24"/>
          <w:szCs w:val="24"/>
        </w:rPr>
        <w:t>. Así mismo, el documento señala que: “Al observar el cumplimiento de la seguridad alimentaria por rangos de edad, se encontró que tanto la población entre los 18 a los 64 años, y los adultos mayores se presentan como la población en la que menos personas tienen seguridad alimentaria. Sin embargo es importante evidenciar que aunque los menores de 7 a 12 años de edad son los que mayor cumplimiento de seguridad alimentaria poseen, este porcentaje no supera el 52.4%.”</w:t>
      </w:r>
    </w:p>
    <w:p w:rsidR="00A0071D" w:rsidRPr="00770C45" w:rsidRDefault="00474754" w:rsidP="009F498F">
      <w:pPr>
        <w:ind w:left="-284" w:right="-234"/>
        <w:jc w:val="both"/>
        <w:rPr>
          <w:rFonts w:ascii="Arial" w:hAnsi="Arial" w:cs="Arial"/>
          <w:sz w:val="24"/>
          <w:szCs w:val="24"/>
        </w:rPr>
      </w:pPr>
      <w:r w:rsidRPr="00770C45">
        <w:rPr>
          <w:rFonts w:ascii="Arial" w:hAnsi="Arial" w:cs="Arial"/>
          <w:sz w:val="24"/>
          <w:szCs w:val="24"/>
        </w:rPr>
        <w:t>Finalmente, es necesario señalar que en materia de Prevención y Protección</w:t>
      </w:r>
      <w:r w:rsidR="00541520" w:rsidRPr="00770C45">
        <w:rPr>
          <w:rFonts w:ascii="Arial" w:hAnsi="Arial" w:cs="Arial"/>
          <w:sz w:val="24"/>
          <w:szCs w:val="24"/>
        </w:rPr>
        <w:t>,</w:t>
      </w:r>
      <w:r w:rsidRPr="00770C45">
        <w:rPr>
          <w:rFonts w:ascii="Arial" w:hAnsi="Arial" w:cs="Arial"/>
          <w:sz w:val="24"/>
          <w:szCs w:val="24"/>
        </w:rPr>
        <w:t xml:space="preserve"> la ZODE Magdalena Medio (Sur de Bolívar) lleva una ventaja sobre e</w:t>
      </w:r>
      <w:r w:rsidR="00541520" w:rsidRPr="00770C45">
        <w:rPr>
          <w:rFonts w:ascii="Arial" w:hAnsi="Arial" w:cs="Arial"/>
          <w:sz w:val="24"/>
          <w:szCs w:val="24"/>
        </w:rPr>
        <w:t>l resto del D</w:t>
      </w:r>
      <w:r w:rsidRPr="00770C45">
        <w:rPr>
          <w:rFonts w:ascii="Arial" w:hAnsi="Arial" w:cs="Arial"/>
          <w:sz w:val="24"/>
          <w:szCs w:val="24"/>
        </w:rPr>
        <w:t>epartam</w:t>
      </w:r>
      <w:r w:rsidR="00F125D1" w:rsidRPr="00770C45">
        <w:rPr>
          <w:rFonts w:ascii="Arial" w:hAnsi="Arial" w:cs="Arial"/>
          <w:sz w:val="24"/>
          <w:szCs w:val="24"/>
        </w:rPr>
        <w:t>ento, dada</w:t>
      </w:r>
      <w:r w:rsidRPr="00770C45">
        <w:rPr>
          <w:rFonts w:ascii="Arial" w:hAnsi="Arial" w:cs="Arial"/>
          <w:sz w:val="24"/>
          <w:szCs w:val="24"/>
        </w:rPr>
        <w:t xml:space="preserve"> su articulación con </w:t>
      </w:r>
      <w:r w:rsidR="00541520" w:rsidRPr="00770C45">
        <w:rPr>
          <w:rFonts w:ascii="Arial" w:hAnsi="Arial" w:cs="Arial"/>
          <w:sz w:val="24"/>
          <w:szCs w:val="24"/>
        </w:rPr>
        <w:t xml:space="preserve">otros departamentos. Así mismo, entidades como la Defensoría del Pueblo tienen mayor incidencia dada la cantidad y calidad de sus recursos humanos, físicos  y técnicos, de esta forma tiene mayor incidencia en temas de protección. De otra parte, la intervención de la cooperación internacional ha favorecido la generación de espacios para la discusión de escenarios de riesgo (Mesa de Prevención Regional). Sin embargo, el problema de las vías y de los medios de comunicación limita la capacidad de respuesta y las acciones que se puedan generar en este tema. </w:t>
      </w:r>
    </w:p>
    <w:p w:rsidR="007A7386" w:rsidRPr="00770C45" w:rsidRDefault="007A7386" w:rsidP="009F498F">
      <w:pPr>
        <w:ind w:left="-284" w:right="-234"/>
        <w:jc w:val="both"/>
        <w:rPr>
          <w:rFonts w:ascii="Arial" w:hAnsi="Arial" w:cs="Arial"/>
          <w:b/>
          <w:sz w:val="24"/>
          <w:szCs w:val="24"/>
          <w:u w:val="single"/>
        </w:rPr>
      </w:pPr>
      <w:r w:rsidRPr="00770C45">
        <w:rPr>
          <w:rFonts w:ascii="Arial" w:hAnsi="Arial" w:cs="Arial"/>
          <w:b/>
          <w:sz w:val="24"/>
          <w:szCs w:val="24"/>
          <w:u w:val="single"/>
        </w:rPr>
        <w:t>4.2 Atención Integral:</w:t>
      </w:r>
    </w:p>
    <w:p w:rsidR="007A7386" w:rsidRPr="00770C45" w:rsidRDefault="007A7386" w:rsidP="009F498F">
      <w:pPr>
        <w:ind w:left="-284" w:right="-284"/>
        <w:jc w:val="both"/>
        <w:rPr>
          <w:rFonts w:ascii="Arial" w:hAnsi="Arial" w:cs="Arial"/>
          <w:sz w:val="24"/>
          <w:szCs w:val="24"/>
        </w:rPr>
      </w:pPr>
      <w:r w:rsidRPr="00770C45">
        <w:rPr>
          <w:rFonts w:ascii="Arial" w:hAnsi="Arial" w:cs="Arial"/>
          <w:sz w:val="24"/>
          <w:szCs w:val="24"/>
        </w:rPr>
        <w:t xml:space="preserve">De acuerdo con los datos históricos arrojados por el Registro Único de Población desplazada de la Agencia presidencial para la Acción Social, el Departamento de Bolívar </w:t>
      </w:r>
      <w:r w:rsidRPr="00770C45">
        <w:rPr>
          <w:rFonts w:ascii="Arial" w:hAnsi="Arial" w:cs="Arial"/>
          <w:sz w:val="24"/>
          <w:szCs w:val="24"/>
        </w:rPr>
        <w:lastRenderedPageBreak/>
        <w:t>se encuentra en el segundo lugar de departamentos expulsores con una cifra total de: 324.117 personas correspondientes a un 8.4% de la población expulsada de todo el país. Así mismo, Bolívar ocupa el tercer lu</w:t>
      </w:r>
      <w:r w:rsidR="009811DA">
        <w:rPr>
          <w:rFonts w:ascii="Arial" w:hAnsi="Arial" w:cs="Arial"/>
          <w:sz w:val="24"/>
          <w:szCs w:val="24"/>
        </w:rPr>
        <w:t xml:space="preserve">gar en recepción de población </w:t>
      </w:r>
      <w:r w:rsidR="009811DA" w:rsidRPr="00801171">
        <w:rPr>
          <w:rFonts w:ascii="Arial" w:hAnsi="Arial" w:cs="Arial"/>
          <w:sz w:val="24"/>
          <w:szCs w:val="24"/>
        </w:rPr>
        <w:t>ví</w:t>
      </w:r>
      <w:r w:rsidRPr="00801171">
        <w:rPr>
          <w:rFonts w:ascii="Arial" w:hAnsi="Arial" w:cs="Arial"/>
          <w:sz w:val="24"/>
          <w:szCs w:val="24"/>
        </w:rPr>
        <w:t>ctima</w:t>
      </w:r>
      <w:r w:rsidRPr="00770C45">
        <w:rPr>
          <w:rFonts w:ascii="Arial" w:hAnsi="Arial" w:cs="Arial"/>
          <w:sz w:val="24"/>
          <w:szCs w:val="24"/>
        </w:rPr>
        <w:t xml:space="preserve"> de desplazamiento en todo el país con una cifra de recepción de 226.931 personas recibidas.</w:t>
      </w:r>
    </w:p>
    <w:p w:rsidR="004F3C84" w:rsidRPr="00770C45" w:rsidRDefault="006349C8" w:rsidP="009F498F">
      <w:pPr>
        <w:ind w:left="-284"/>
        <w:rPr>
          <w:rFonts w:ascii="Arial" w:hAnsi="Arial" w:cs="Arial"/>
          <w:b/>
          <w:sz w:val="24"/>
          <w:szCs w:val="24"/>
        </w:rPr>
      </w:pPr>
      <w:r w:rsidRPr="00770C45">
        <w:rPr>
          <w:rFonts w:ascii="Arial" w:hAnsi="Arial" w:cs="Arial"/>
          <w:b/>
          <w:sz w:val="24"/>
          <w:szCs w:val="24"/>
        </w:rPr>
        <w:t xml:space="preserve">4.2.1 </w:t>
      </w:r>
      <w:r w:rsidR="006E2723" w:rsidRPr="00770C45">
        <w:rPr>
          <w:rFonts w:ascii="Arial" w:hAnsi="Arial" w:cs="Arial"/>
          <w:b/>
          <w:sz w:val="24"/>
          <w:szCs w:val="24"/>
        </w:rPr>
        <w:t>Atención Humanitaria Inmediata:</w:t>
      </w:r>
    </w:p>
    <w:p w:rsidR="0032729B" w:rsidRPr="00770C45" w:rsidRDefault="00BD6EC9" w:rsidP="009F498F">
      <w:pPr>
        <w:ind w:left="-284"/>
        <w:jc w:val="both"/>
        <w:rPr>
          <w:rFonts w:ascii="Arial" w:hAnsi="Arial" w:cs="Arial"/>
          <w:sz w:val="24"/>
          <w:szCs w:val="24"/>
        </w:rPr>
      </w:pPr>
      <w:r w:rsidRPr="00770C45">
        <w:rPr>
          <w:rFonts w:ascii="Arial" w:hAnsi="Arial" w:cs="Arial"/>
          <w:sz w:val="24"/>
          <w:szCs w:val="24"/>
        </w:rPr>
        <w:t>En materia de Atención Humanitaria Inmediata las consultas ZODALES arrojaron la siguiente información: en la mayoría de los municipios la principal barrera de acceso para el goce efectivo de este derecho tiene que ver con la inclusión en el RUPD por parte de Acción Social, la demora en dar repuesta a la declaración hecha por la poblaci</w:t>
      </w:r>
      <w:r w:rsidR="009811DA">
        <w:rPr>
          <w:rFonts w:ascii="Arial" w:hAnsi="Arial" w:cs="Arial"/>
          <w:sz w:val="24"/>
          <w:szCs w:val="24"/>
        </w:rPr>
        <w:t xml:space="preserve">ón victima ante el Ministerio </w:t>
      </w:r>
      <w:r w:rsidR="009811DA" w:rsidRPr="00801171">
        <w:rPr>
          <w:rFonts w:ascii="Arial" w:hAnsi="Arial" w:cs="Arial"/>
          <w:sz w:val="24"/>
          <w:szCs w:val="24"/>
        </w:rPr>
        <w:t>Pú</w:t>
      </w:r>
      <w:r w:rsidRPr="00801171">
        <w:rPr>
          <w:rFonts w:ascii="Arial" w:hAnsi="Arial" w:cs="Arial"/>
          <w:sz w:val="24"/>
          <w:szCs w:val="24"/>
        </w:rPr>
        <w:t>blico</w:t>
      </w:r>
      <w:r w:rsidRPr="00770C45">
        <w:rPr>
          <w:rFonts w:ascii="Arial" w:hAnsi="Arial" w:cs="Arial"/>
          <w:sz w:val="24"/>
          <w:szCs w:val="24"/>
        </w:rPr>
        <w:t xml:space="preserve">, dilata la posibilidad del Goce Efectivo de los demás derechos, </w:t>
      </w:r>
      <w:r w:rsidR="0032729B" w:rsidRPr="00770C45">
        <w:rPr>
          <w:rFonts w:ascii="Arial" w:hAnsi="Arial" w:cs="Arial"/>
          <w:sz w:val="24"/>
          <w:szCs w:val="24"/>
        </w:rPr>
        <w:t>además de esto, la dificultad de las comunicaciones para algunos municipios incide también en el tema de registro, dado que las declaraciones se demoran mucho en llegar a Acción Social para su evaluación. De otra parte, las dificultades que implica el hecho de que los datos algunas veces tengan errores en la munuscripción ha impactado de manera negativa la resolución de inclusión de las víctimas.</w:t>
      </w:r>
    </w:p>
    <w:p w:rsidR="0032729B" w:rsidRPr="00770C45" w:rsidRDefault="0032729B" w:rsidP="009F498F">
      <w:pPr>
        <w:ind w:left="-284"/>
        <w:jc w:val="both"/>
        <w:rPr>
          <w:rFonts w:ascii="Arial" w:hAnsi="Arial" w:cs="Arial"/>
          <w:sz w:val="24"/>
          <w:szCs w:val="24"/>
        </w:rPr>
      </w:pPr>
      <w:r w:rsidRPr="00770C45">
        <w:rPr>
          <w:rFonts w:ascii="Arial" w:hAnsi="Arial" w:cs="Arial"/>
          <w:sz w:val="24"/>
          <w:szCs w:val="24"/>
        </w:rPr>
        <w:t>De manera generalizada los funcionarios del Ministeri</w:t>
      </w:r>
      <w:r w:rsidR="00AD7F36">
        <w:rPr>
          <w:rFonts w:ascii="Arial" w:hAnsi="Arial" w:cs="Arial"/>
          <w:sz w:val="24"/>
          <w:szCs w:val="24"/>
        </w:rPr>
        <w:t xml:space="preserve">o </w:t>
      </w:r>
      <w:r w:rsidR="00AD7F36" w:rsidRPr="00801171">
        <w:rPr>
          <w:rFonts w:ascii="Arial" w:hAnsi="Arial" w:cs="Arial"/>
          <w:sz w:val="24"/>
          <w:szCs w:val="24"/>
        </w:rPr>
        <w:t>Pú</w:t>
      </w:r>
      <w:r w:rsidRPr="00801171">
        <w:rPr>
          <w:rFonts w:ascii="Arial" w:hAnsi="Arial" w:cs="Arial"/>
          <w:sz w:val="24"/>
          <w:szCs w:val="24"/>
        </w:rPr>
        <w:t>blico</w:t>
      </w:r>
      <w:r w:rsidRPr="00770C45">
        <w:rPr>
          <w:rFonts w:ascii="Arial" w:hAnsi="Arial" w:cs="Arial"/>
          <w:sz w:val="24"/>
          <w:szCs w:val="24"/>
        </w:rPr>
        <w:t xml:space="preserve"> en los municipios han señalado </w:t>
      </w:r>
      <w:r w:rsidR="00AD7F36">
        <w:rPr>
          <w:rFonts w:ascii="Arial" w:hAnsi="Arial" w:cs="Arial"/>
          <w:sz w:val="24"/>
          <w:szCs w:val="24"/>
        </w:rPr>
        <w:t xml:space="preserve">que muchas veces la población </w:t>
      </w:r>
      <w:r w:rsidR="00AD7F36" w:rsidRPr="00801171">
        <w:rPr>
          <w:rFonts w:ascii="Arial" w:hAnsi="Arial" w:cs="Arial"/>
          <w:sz w:val="24"/>
          <w:szCs w:val="24"/>
        </w:rPr>
        <w:t>ví</w:t>
      </w:r>
      <w:r w:rsidRPr="00801171">
        <w:rPr>
          <w:rFonts w:ascii="Arial" w:hAnsi="Arial" w:cs="Arial"/>
          <w:sz w:val="24"/>
          <w:szCs w:val="24"/>
        </w:rPr>
        <w:t>ctima</w:t>
      </w:r>
      <w:r w:rsidRPr="00770C45">
        <w:rPr>
          <w:rFonts w:ascii="Arial" w:hAnsi="Arial" w:cs="Arial"/>
          <w:sz w:val="24"/>
          <w:szCs w:val="24"/>
        </w:rPr>
        <w:t xml:space="preserve"> de desplazamiento debe recurrir a mecanismos de exigibilidad para </w:t>
      </w:r>
      <w:r w:rsidR="00087B58" w:rsidRPr="00770C45">
        <w:rPr>
          <w:rFonts w:ascii="Arial" w:hAnsi="Arial" w:cs="Arial"/>
          <w:sz w:val="24"/>
          <w:szCs w:val="24"/>
        </w:rPr>
        <w:t xml:space="preserve">obtener respuesta sobre su Ayuda Humanitaria y sobre su inclusión en el RUPD. Las administraciones municipales no han asignado presupuestos específicos para atender a la población desplazada que llega a sus municipios, tampoco cuentan con una ruta o </w:t>
      </w:r>
      <w:r w:rsidR="00064966" w:rsidRPr="00770C45">
        <w:rPr>
          <w:rFonts w:ascii="Arial" w:hAnsi="Arial" w:cs="Arial"/>
          <w:sz w:val="24"/>
          <w:szCs w:val="24"/>
        </w:rPr>
        <w:t>un plan de atención inmediata, los apoyos se traducen en algunos mercados y dinero para algunos días de alojamiento. En ningún municipio del departamento la Atención Humanitaria Inmediata se entrega con criterios de enfoque diferencial.</w:t>
      </w:r>
    </w:p>
    <w:p w:rsidR="00064966" w:rsidRPr="00770C45" w:rsidRDefault="00064966" w:rsidP="009F498F">
      <w:pPr>
        <w:ind w:left="-284"/>
        <w:jc w:val="both"/>
        <w:rPr>
          <w:rFonts w:ascii="Arial" w:hAnsi="Arial" w:cs="Arial"/>
          <w:b/>
          <w:sz w:val="24"/>
          <w:szCs w:val="24"/>
        </w:rPr>
      </w:pPr>
      <w:r w:rsidRPr="00770C45">
        <w:rPr>
          <w:rFonts w:ascii="Arial" w:hAnsi="Arial" w:cs="Arial"/>
          <w:b/>
          <w:sz w:val="24"/>
          <w:szCs w:val="24"/>
        </w:rPr>
        <w:t>4.2.2 Identificación:</w:t>
      </w:r>
    </w:p>
    <w:p w:rsidR="00BD6EC9" w:rsidRPr="00770C45" w:rsidRDefault="00141729" w:rsidP="009F498F">
      <w:pPr>
        <w:ind w:left="-284"/>
        <w:jc w:val="both"/>
        <w:rPr>
          <w:rFonts w:ascii="Arial" w:hAnsi="Arial" w:cs="Arial"/>
          <w:sz w:val="24"/>
          <w:szCs w:val="24"/>
        </w:rPr>
      </w:pPr>
      <w:r w:rsidRPr="00770C45">
        <w:rPr>
          <w:rFonts w:ascii="Arial" w:hAnsi="Arial" w:cs="Arial"/>
          <w:sz w:val="24"/>
          <w:szCs w:val="24"/>
        </w:rPr>
        <w:t>En principio es necesario señalar que el derecho a la identificac</w:t>
      </w:r>
      <w:r w:rsidR="00072FC8">
        <w:rPr>
          <w:rFonts w:ascii="Arial" w:hAnsi="Arial" w:cs="Arial"/>
          <w:sz w:val="24"/>
          <w:szCs w:val="24"/>
        </w:rPr>
        <w:t xml:space="preserve">ión por parte de la población </w:t>
      </w:r>
      <w:r w:rsidR="00072FC8" w:rsidRPr="00801171">
        <w:rPr>
          <w:rFonts w:ascii="Arial" w:hAnsi="Arial" w:cs="Arial"/>
          <w:sz w:val="24"/>
          <w:szCs w:val="24"/>
        </w:rPr>
        <w:t>ví</w:t>
      </w:r>
      <w:r w:rsidRPr="00801171">
        <w:rPr>
          <w:rFonts w:ascii="Arial" w:hAnsi="Arial" w:cs="Arial"/>
          <w:sz w:val="24"/>
          <w:szCs w:val="24"/>
        </w:rPr>
        <w:t>ctima</w:t>
      </w:r>
      <w:r w:rsidRPr="00770C45">
        <w:rPr>
          <w:rFonts w:ascii="Arial" w:hAnsi="Arial" w:cs="Arial"/>
          <w:sz w:val="24"/>
          <w:szCs w:val="24"/>
        </w:rPr>
        <w:t xml:space="preserve"> de desplazamiento es uno de los derechos que evidencia mayor índice de vulneración en el departamento. De acuerdo con datos arrojados por la focalización de Acción para el departamento el 59% de la población víctima del desplazamiento no cuenta con su plena identificación (Registro</w:t>
      </w:r>
      <w:r w:rsidR="00072FC8">
        <w:rPr>
          <w:rFonts w:ascii="Arial" w:hAnsi="Arial" w:cs="Arial"/>
          <w:sz w:val="24"/>
          <w:szCs w:val="24"/>
        </w:rPr>
        <w:t xml:space="preserve"> civil, tarjeta de identidad, </w:t>
      </w:r>
      <w:r w:rsidR="00072FC8" w:rsidRPr="00801171">
        <w:rPr>
          <w:rFonts w:ascii="Arial" w:hAnsi="Arial" w:cs="Arial"/>
          <w:sz w:val="24"/>
          <w:szCs w:val="24"/>
        </w:rPr>
        <w:t>cé</w:t>
      </w:r>
      <w:r w:rsidRPr="00801171">
        <w:rPr>
          <w:rFonts w:ascii="Arial" w:hAnsi="Arial" w:cs="Arial"/>
          <w:sz w:val="24"/>
          <w:szCs w:val="24"/>
        </w:rPr>
        <w:t>dula</w:t>
      </w:r>
      <w:r w:rsidRPr="00770C45">
        <w:rPr>
          <w:rFonts w:ascii="Arial" w:hAnsi="Arial" w:cs="Arial"/>
          <w:sz w:val="24"/>
          <w:szCs w:val="24"/>
        </w:rPr>
        <w:t xml:space="preserve"> de ciudadanía o libreta militar). Entre las barreras de acc</w:t>
      </w:r>
      <w:r w:rsidR="00AB5B41" w:rsidRPr="00770C45">
        <w:rPr>
          <w:rFonts w:ascii="Arial" w:hAnsi="Arial" w:cs="Arial"/>
          <w:sz w:val="24"/>
          <w:szCs w:val="24"/>
        </w:rPr>
        <w:t>eso identificadas se encuentran: El desconocimiento que tiene la registradora sobre su obligación de atención especial para población desplazada. (Gratuidad y prioridad).</w:t>
      </w:r>
    </w:p>
    <w:p w:rsidR="00AB5B41" w:rsidRPr="00770C45" w:rsidRDefault="00AB5B41" w:rsidP="009F498F">
      <w:pPr>
        <w:ind w:left="-284"/>
        <w:jc w:val="both"/>
        <w:rPr>
          <w:rFonts w:ascii="Arial" w:hAnsi="Arial" w:cs="Arial"/>
          <w:sz w:val="24"/>
          <w:szCs w:val="24"/>
        </w:rPr>
      </w:pPr>
      <w:r w:rsidRPr="00770C45">
        <w:rPr>
          <w:rFonts w:ascii="Arial" w:hAnsi="Arial" w:cs="Arial"/>
          <w:sz w:val="24"/>
          <w:szCs w:val="24"/>
        </w:rPr>
        <w:t>Las personas ubicadas en zonas rurales no tienen</w:t>
      </w:r>
      <w:r w:rsidR="00072FC8">
        <w:rPr>
          <w:rFonts w:ascii="Arial" w:hAnsi="Arial" w:cs="Arial"/>
          <w:sz w:val="24"/>
          <w:szCs w:val="24"/>
        </w:rPr>
        <w:t xml:space="preserve"> fácil acceso a las </w:t>
      </w:r>
      <w:r w:rsidR="00072FC8" w:rsidRPr="00801171">
        <w:rPr>
          <w:rFonts w:ascii="Arial" w:hAnsi="Arial" w:cs="Arial"/>
          <w:sz w:val="24"/>
          <w:szCs w:val="24"/>
        </w:rPr>
        <w:t>registradurí</w:t>
      </w:r>
      <w:r w:rsidRPr="00801171">
        <w:rPr>
          <w:rFonts w:ascii="Arial" w:hAnsi="Arial" w:cs="Arial"/>
          <w:sz w:val="24"/>
          <w:szCs w:val="24"/>
        </w:rPr>
        <w:t>as</w:t>
      </w:r>
      <w:r w:rsidRPr="00770C45">
        <w:rPr>
          <w:rFonts w:ascii="Arial" w:hAnsi="Arial" w:cs="Arial"/>
          <w:sz w:val="24"/>
          <w:szCs w:val="24"/>
        </w:rPr>
        <w:t xml:space="preserve"> sobre todo para obtener el registro civil de los niños recién nacidos</w:t>
      </w:r>
      <w:r w:rsidR="00D26381" w:rsidRPr="00770C45">
        <w:rPr>
          <w:rFonts w:ascii="Arial" w:hAnsi="Arial" w:cs="Arial"/>
          <w:sz w:val="24"/>
          <w:szCs w:val="24"/>
        </w:rPr>
        <w:t xml:space="preserve">. De otra parte, se pudo </w:t>
      </w:r>
      <w:r w:rsidR="00072FC8">
        <w:rPr>
          <w:rFonts w:ascii="Arial" w:hAnsi="Arial" w:cs="Arial"/>
          <w:sz w:val="24"/>
          <w:szCs w:val="24"/>
        </w:rPr>
        <w:t xml:space="preserve">identificar que las </w:t>
      </w:r>
      <w:r w:rsidR="00801171">
        <w:rPr>
          <w:rFonts w:ascii="Arial" w:hAnsi="Arial" w:cs="Arial"/>
          <w:sz w:val="24"/>
          <w:szCs w:val="24"/>
        </w:rPr>
        <w:t>r</w:t>
      </w:r>
      <w:r w:rsidR="00072FC8" w:rsidRPr="00801171">
        <w:rPr>
          <w:rFonts w:ascii="Arial" w:hAnsi="Arial" w:cs="Arial"/>
          <w:sz w:val="24"/>
          <w:szCs w:val="24"/>
        </w:rPr>
        <w:t>egistradurí</w:t>
      </w:r>
      <w:r w:rsidR="00D26381" w:rsidRPr="00801171">
        <w:rPr>
          <w:rFonts w:ascii="Arial" w:hAnsi="Arial" w:cs="Arial"/>
          <w:sz w:val="24"/>
          <w:szCs w:val="24"/>
        </w:rPr>
        <w:t>as</w:t>
      </w:r>
      <w:r w:rsidR="00D26381" w:rsidRPr="00770C45">
        <w:rPr>
          <w:rFonts w:ascii="Arial" w:hAnsi="Arial" w:cs="Arial"/>
          <w:sz w:val="24"/>
          <w:szCs w:val="24"/>
        </w:rPr>
        <w:t xml:space="preserve"> municipales no cuentan con los recursos técnicos </w:t>
      </w:r>
      <w:r w:rsidR="00D26381" w:rsidRPr="00770C45">
        <w:rPr>
          <w:rFonts w:ascii="Arial" w:hAnsi="Arial" w:cs="Arial"/>
          <w:sz w:val="24"/>
          <w:szCs w:val="24"/>
        </w:rPr>
        <w:lastRenderedPageBreak/>
        <w:t>y humanos suficientes para atender masivamente a la población</w:t>
      </w:r>
      <w:r w:rsidR="00063115" w:rsidRPr="00770C45">
        <w:rPr>
          <w:rFonts w:ascii="Arial" w:hAnsi="Arial" w:cs="Arial"/>
          <w:sz w:val="24"/>
          <w:szCs w:val="24"/>
        </w:rPr>
        <w:t>,</w:t>
      </w:r>
      <w:r w:rsidR="00D26381" w:rsidRPr="00770C45">
        <w:rPr>
          <w:rFonts w:ascii="Arial" w:hAnsi="Arial" w:cs="Arial"/>
          <w:sz w:val="24"/>
          <w:szCs w:val="24"/>
        </w:rPr>
        <w:t xml:space="preserve"> razón por la cual no se han hecho jornadas masivas de identificación (con excepción de Cartagena y  Tiquisio). De  igual manera, a partir de las consultas ZODALES, se pudo establecer que las administra</w:t>
      </w:r>
      <w:r w:rsidR="00072FC8">
        <w:rPr>
          <w:rFonts w:ascii="Arial" w:hAnsi="Arial" w:cs="Arial"/>
          <w:sz w:val="24"/>
          <w:szCs w:val="24"/>
        </w:rPr>
        <w:t xml:space="preserve">ciones y las mismas </w:t>
      </w:r>
      <w:r w:rsidR="00072FC8" w:rsidRPr="00801171">
        <w:rPr>
          <w:rFonts w:ascii="Arial" w:hAnsi="Arial" w:cs="Arial"/>
          <w:sz w:val="24"/>
          <w:szCs w:val="24"/>
        </w:rPr>
        <w:t>registradurí</w:t>
      </w:r>
      <w:r w:rsidR="00D26381" w:rsidRPr="00801171">
        <w:rPr>
          <w:rFonts w:ascii="Arial" w:hAnsi="Arial" w:cs="Arial"/>
          <w:sz w:val="24"/>
          <w:szCs w:val="24"/>
        </w:rPr>
        <w:t xml:space="preserve">as </w:t>
      </w:r>
      <w:r w:rsidR="00D26381" w:rsidRPr="00770C45">
        <w:rPr>
          <w:rFonts w:ascii="Arial" w:hAnsi="Arial" w:cs="Arial"/>
          <w:sz w:val="24"/>
          <w:szCs w:val="24"/>
        </w:rPr>
        <w:t>no conocen la ruta en identificación por tanto no hay una orientación adecuada a la población desplazada. No existe coordinación entre las entidades para generar estrategias para garantizar el derecho a la identificación, sumado a esto</w:t>
      </w:r>
      <w:r w:rsidR="00072FC8">
        <w:rPr>
          <w:rFonts w:ascii="Arial" w:hAnsi="Arial" w:cs="Arial"/>
          <w:color w:val="FF0000"/>
          <w:sz w:val="24"/>
          <w:szCs w:val="24"/>
        </w:rPr>
        <w:t>,</w:t>
      </w:r>
      <w:r w:rsidR="00801171">
        <w:rPr>
          <w:rFonts w:ascii="Arial" w:hAnsi="Arial" w:cs="Arial"/>
          <w:color w:val="FF0000"/>
          <w:sz w:val="24"/>
          <w:szCs w:val="24"/>
        </w:rPr>
        <w:t xml:space="preserve"> </w:t>
      </w:r>
      <w:r w:rsidR="00D26381" w:rsidRPr="00770C45">
        <w:rPr>
          <w:rFonts w:ascii="Arial" w:hAnsi="Arial" w:cs="Arial"/>
          <w:sz w:val="24"/>
          <w:szCs w:val="24"/>
        </w:rPr>
        <w:t>los costos de las jornadas masivas de identificación son muy elevados.</w:t>
      </w:r>
    </w:p>
    <w:p w:rsidR="00F8635B" w:rsidRPr="00770C45" w:rsidRDefault="00014664" w:rsidP="009F498F">
      <w:pPr>
        <w:ind w:left="-284"/>
        <w:jc w:val="both"/>
        <w:rPr>
          <w:rFonts w:ascii="Arial" w:hAnsi="Arial" w:cs="Arial"/>
          <w:sz w:val="24"/>
          <w:szCs w:val="24"/>
        </w:rPr>
      </w:pPr>
      <w:r w:rsidRPr="00770C45">
        <w:rPr>
          <w:rFonts w:ascii="Arial" w:hAnsi="Arial" w:cs="Arial"/>
          <w:sz w:val="24"/>
          <w:szCs w:val="24"/>
        </w:rPr>
        <w:t>En materia de libretas militares los municipios denunciaron que constantemente hacían solicitudes a los Batallones para que realicen jornadas para la resolución militar de los hombres entre los 18 y los 50 años desplazados, pero que no han recibido respuesta.</w:t>
      </w:r>
      <w:r w:rsidR="0088410A" w:rsidRPr="00770C45">
        <w:rPr>
          <w:rFonts w:ascii="Arial" w:hAnsi="Arial" w:cs="Arial"/>
          <w:sz w:val="24"/>
          <w:szCs w:val="24"/>
        </w:rPr>
        <w:t xml:space="preserve"> La entrega de tarjetas militares para hombres desplazados es un tema que reviste particular preocupación en la Z</w:t>
      </w:r>
      <w:r w:rsidR="00063115" w:rsidRPr="00770C45">
        <w:rPr>
          <w:rFonts w:ascii="Arial" w:hAnsi="Arial" w:cs="Arial"/>
          <w:sz w:val="24"/>
          <w:szCs w:val="24"/>
        </w:rPr>
        <w:t>ODE Loba, dado que los índices s</w:t>
      </w:r>
      <w:r w:rsidR="0088410A" w:rsidRPr="00770C45">
        <w:rPr>
          <w:rFonts w:ascii="Arial" w:hAnsi="Arial" w:cs="Arial"/>
          <w:sz w:val="24"/>
          <w:szCs w:val="24"/>
        </w:rPr>
        <w:t>on mayores a los del resto del departamento.</w:t>
      </w:r>
    </w:p>
    <w:p w:rsidR="00014664" w:rsidRPr="00770C45" w:rsidRDefault="00F8635B" w:rsidP="009F498F">
      <w:pPr>
        <w:ind w:left="-284"/>
        <w:rPr>
          <w:rFonts w:ascii="Arial" w:hAnsi="Arial" w:cs="Arial"/>
          <w:b/>
          <w:sz w:val="24"/>
          <w:szCs w:val="24"/>
        </w:rPr>
      </w:pPr>
      <w:r w:rsidRPr="00770C45">
        <w:rPr>
          <w:rFonts w:ascii="Arial" w:hAnsi="Arial" w:cs="Arial"/>
          <w:b/>
          <w:sz w:val="24"/>
          <w:szCs w:val="24"/>
        </w:rPr>
        <w:t>4.2.3 Alimentación:</w:t>
      </w:r>
      <w:r w:rsidR="00014664" w:rsidRPr="00770C45">
        <w:rPr>
          <w:rFonts w:ascii="Arial" w:hAnsi="Arial" w:cs="Arial"/>
          <w:b/>
          <w:sz w:val="24"/>
          <w:szCs w:val="24"/>
        </w:rPr>
        <w:t xml:space="preserve"> </w:t>
      </w:r>
    </w:p>
    <w:p w:rsidR="000B2ED4" w:rsidRPr="00770C45" w:rsidRDefault="00F820FE" w:rsidP="009F498F">
      <w:pPr>
        <w:ind w:left="-284"/>
        <w:jc w:val="both"/>
        <w:rPr>
          <w:rFonts w:ascii="Arial" w:hAnsi="Arial" w:cs="Arial"/>
          <w:sz w:val="24"/>
          <w:szCs w:val="24"/>
        </w:rPr>
      </w:pPr>
      <w:r w:rsidRPr="00770C45">
        <w:rPr>
          <w:rFonts w:ascii="Arial" w:hAnsi="Arial" w:cs="Arial"/>
          <w:sz w:val="24"/>
          <w:szCs w:val="24"/>
        </w:rPr>
        <w:t>En materia de alimentación, lo primero que se pudo identificar es que a lo largo de todo el departamento la responsabilidad del la atención alimentaria recae exclusivamente en el ICBF, dicha entidad no cuenta con los recursos necesarios para atender la demanda que es particularmente alta en ZODES Magdale</w:t>
      </w:r>
      <w:r w:rsidR="00D74B36">
        <w:rPr>
          <w:rFonts w:ascii="Arial" w:hAnsi="Arial" w:cs="Arial"/>
          <w:sz w:val="24"/>
          <w:szCs w:val="24"/>
        </w:rPr>
        <w:t>na Medio, Lobas y Montes de</w:t>
      </w:r>
      <w:r w:rsidR="00D74B36" w:rsidRPr="00801171">
        <w:rPr>
          <w:rFonts w:ascii="Arial" w:hAnsi="Arial" w:cs="Arial"/>
          <w:sz w:val="24"/>
          <w:szCs w:val="24"/>
        </w:rPr>
        <w:t xml:space="preserve"> Marí</w:t>
      </w:r>
      <w:r w:rsidRPr="00801171">
        <w:rPr>
          <w:rFonts w:ascii="Arial" w:hAnsi="Arial" w:cs="Arial"/>
          <w:sz w:val="24"/>
          <w:szCs w:val="24"/>
        </w:rPr>
        <w:t>a</w:t>
      </w:r>
      <w:r w:rsidRPr="00770C45">
        <w:rPr>
          <w:rFonts w:ascii="Arial" w:hAnsi="Arial" w:cs="Arial"/>
          <w:sz w:val="24"/>
          <w:szCs w:val="24"/>
        </w:rPr>
        <w:t>. Funcionarios del ICBF en todo el departamento, coinciden en afirmar que para esta institución es difícil llegar a las zonas rurales, donde se encuent</w:t>
      </w:r>
      <w:r w:rsidR="00776BCC" w:rsidRPr="00770C45">
        <w:rPr>
          <w:rFonts w:ascii="Arial" w:hAnsi="Arial" w:cs="Arial"/>
          <w:sz w:val="24"/>
          <w:szCs w:val="24"/>
        </w:rPr>
        <w:t xml:space="preserve">ra la mayor demanda. También se pudo identificar que los operadores contratados por el ICBF para la entrega de alimentos e implementación de programas en ocasiones no tienen criterios adecuados y legítimos para la escogencia de las familias beneficiadas. </w:t>
      </w:r>
    </w:p>
    <w:p w:rsidR="00776BCC" w:rsidRPr="00770C45" w:rsidRDefault="00776BCC" w:rsidP="009F498F">
      <w:pPr>
        <w:ind w:left="-284"/>
        <w:jc w:val="both"/>
        <w:rPr>
          <w:rFonts w:ascii="Arial" w:hAnsi="Arial" w:cs="Arial"/>
          <w:sz w:val="24"/>
          <w:szCs w:val="24"/>
        </w:rPr>
      </w:pPr>
      <w:r w:rsidRPr="00770C45">
        <w:rPr>
          <w:rFonts w:ascii="Arial" w:hAnsi="Arial" w:cs="Arial"/>
          <w:sz w:val="24"/>
          <w:szCs w:val="24"/>
        </w:rPr>
        <w:t>De otra parte, es necesario señalar nuevamente que el ICBF no cuenta con ni</w:t>
      </w:r>
      <w:r w:rsidR="00D74B36">
        <w:rPr>
          <w:rFonts w:ascii="Arial" w:hAnsi="Arial" w:cs="Arial"/>
          <w:sz w:val="24"/>
          <w:szCs w:val="24"/>
        </w:rPr>
        <w:t xml:space="preserve">ngún programa de atención </w:t>
      </w:r>
      <w:r w:rsidR="00D74B36" w:rsidRPr="00801171">
        <w:rPr>
          <w:rFonts w:ascii="Arial" w:hAnsi="Arial" w:cs="Arial"/>
          <w:sz w:val="24"/>
          <w:szCs w:val="24"/>
        </w:rPr>
        <w:t>especí</w:t>
      </w:r>
      <w:r w:rsidRPr="00801171">
        <w:rPr>
          <w:rFonts w:ascii="Arial" w:hAnsi="Arial" w:cs="Arial"/>
          <w:sz w:val="24"/>
          <w:szCs w:val="24"/>
        </w:rPr>
        <w:t>fico</w:t>
      </w:r>
      <w:r w:rsidRPr="00770C45">
        <w:rPr>
          <w:rFonts w:ascii="Arial" w:hAnsi="Arial" w:cs="Arial"/>
          <w:sz w:val="24"/>
          <w:szCs w:val="24"/>
        </w:rPr>
        <w:t xml:space="preserve"> y diferencial para población desplazada.</w:t>
      </w:r>
      <w:r w:rsidR="000B2ED4" w:rsidRPr="00770C45">
        <w:rPr>
          <w:rFonts w:ascii="Arial" w:hAnsi="Arial" w:cs="Arial"/>
          <w:sz w:val="24"/>
          <w:szCs w:val="24"/>
        </w:rPr>
        <w:t xml:space="preserve"> </w:t>
      </w:r>
      <w:r w:rsidRPr="00770C45">
        <w:rPr>
          <w:rFonts w:ascii="Arial" w:hAnsi="Arial" w:cs="Arial"/>
          <w:sz w:val="24"/>
          <w:szCs w:val="24"/>
        </w:rPr>
        <w:t xml:space="preserve">Las administraciones municipales y la administración departamental no cuentan con recursos, ni con  estrategias adecuadas para complementar las acciones desarrolladas por el ICBF, </w:t>
      </w:r>
      <w:r w:rsidR="000B2ED4" w:rsidRPr="00770C45">
        <w:rPr>
          <w:rFonts w:ascii="Arial" w:hAnsi="Arial" w:cs="Arial"/>
          <w:sz w:val="24"/>
          <w:szCs w:val="24"/>
        </w:rPr>
        <w:t>así</w:t>
      </w:r>
      <w:r w:rsidRPr="00770C45">
        <w:rPr>
          <w:rFonts w:ascii="Arial" w:hAnsi="Arial" w:cs="Arial"/>
          <w:sz w:val="24"/>
          <w:szCs w:val="24"/>
        </w:rPr>
        <w:t>, las únicas instituciones que apoyan la gestión de esta institución en el departamento son organizaciones internacionales como PMA.</w:t>
      </w:r>
      <w:r w:rsidR="000B2ED4" w:rsidRPr="00770C45">
        <w:rPr>
          <w:rFonts w:ascii="Arial" w:hAnsi="Arial" w:cs="Arial"/>
          <w:sz w:val="24"/>
          <w:szCs w:val="24"/>
        </w:rPr>
        <w:t xml:space="preserve"> </w:t>
      </w:r>
    </w:p>
    <w:p w:rsidR="000B2ED4" w:rsidRPr="00770C45" w:rsidRDefault="000B2ED4" w:rsidP="009F498F">
      <w:pPr>
        <w:ind w:left="-284"/>
        <w:jc w:val="both"/>
        <w:rPr>
          <w:rFonts w:ascii="Arial" w:hAnsi="Arial" w:cs="Arial"/>
          <w:sz w:val="24"/>
          <w:szCs w:val="24"/>
        </w:rPr>
      </w:pPr>
      <w:r w:rsidRPr="00770C45">
        <w:rPr>
          <w:rFonts w:ascii="Arial" w:hAnsi="Arial" w:cs="Arial"/>
          <w:sz w:val="24"/>
          <w:szCs w:val="24"/>
        </w:rPr>
        <w:t>Ahora bien, las alternativas de auto sostenimiento alimentario</w:t>
      </w:r>
      <w:r w:rsidR="00D74B36">
        <w:rPr>
          <w:rFonts w:ascii="Arial" w:hAnsi="Arial" w:cs="Arial"/>
          <w:sz w:val="24"/>
          <w:szCs w:val="24"/>
        </w:rPr>
        <w:t xml:space="preserve"> por parte de las comunidades </w:t>
      </w:r>
      <w:r w:rsidR="00D74B36" w:rsidRPr="00801171">
        <w:rPr>
          <w:rFonts w:ascii="Arial" w:hAnsi="Arial" w:cs="Arial"/>
          <w:sz w:val="24"/>
          <w:szCs w:val="24"/>
        </w:rPr>
        <w:t>ví</w:t>
      </w:r>
      <w:r w:rsidRPr="00801171">
        <w:rPr>
          <w:rFonts w:ascii="Arial" w:hAnsi="Arial" w:cs="Arial"/>
          <w:sz w:val="24"/>
          <w:szCs w:val="24"/>
        </w:rPr>
        <w:t>ctimas</w:t>
      </w:r>
      <w:r w:rsidRPr="00770C45">
        <w:rPr>
          <w:rFonts w:ascii="Arial" w:hAnsi="Arial" w:cs="Arial"/>
          <w:sz w:val="24"/>
          <w:szCs w:val="24"/>
        </w:rPr>
        <w:t xml:space="preserve"> de desplazamiento en el departamento tienen también las siguientes barreras de acceso: la actividad agrícola se ha desacelerado y ha sido </w:t>
      </w:r>
      <w:r w:rsidRPr="00801171">
        <w:rPr>
          <w:rFonts w:ascii="Arial" w:hAnsi="Arial" w:cs="Arial"/>
          <w:sz w:val="24"/>
          <w:szCs w:val="24"/>
        </w:rPr>
        <w:t>re</w:t>
      </w:r>
      <w:r w:rsidR="00D74B36" w:rsidRPr="00801171">
        <w:rPr>
          <w:rFonts w:ascii="Arial" w:hAnsi="Arial" w:cs="Arial"/>
          <w:sz w:val="24"/>
          <w:szCs w:val="24"/>
        </w:rPr>
        <w:t>e</w:t>
      </w:r>
      <w:r w:rsidRPr="00801171">
        <w:rPr>
          <w:rFonts w:ascii="Arial" w:hAnsi="Arial" w:cs="Arial"/>
          <w:sz w:val="24"/>
          <w:szCs w:val="24"/>
        </w:rPr>
        <w:t>mplazada</w:t>
      </w:r>
      <w:r w:rsidRPr="00770C45">
        <w:rPr>
          <w:rFonts w:ascii="Arial" w:hAnsi="Arial" w:cs="Arial"/>
          <w:sz w:val="24"/>
          <w:szCs w:val="24"/>
        </w:rPr>
        <w:t xml:space="preserve"> por la actividad minera particularmente en la ZODE Magdalena Medio y ZODE Loba. En zonas en las cuales todavía hay una fuerte vocaci</w:t>
      </w:r>
      <w:r w:rsidR="00D74B36">
        <w:rPr>
          <w:rFonts w:ascii="Arial" w:hAnsi="Arial" w:cs="Arial"/>
          <w:sz w:val="24"/>
          <w:szCs w:val="24"/>
        </w:rPr>
        <w:t xml:space="preserve">ón agrícola (ZODE Montes de </w:t>
      </w:r>
      <w:r w:rsidR="00D74B36" w:rsidRPr="00801171">
        <w:rPr>
          <w:rFonts w:ascii="Arial" w:hAnsi="Arial" w:cs="Arial"/>
          <w:sz w:val="24"/>
          <w:szCs w:val="24"/>
        </w:rPr>
        <w:t>Marí</w:t>
      </w:r>
      <w:r w:rsidRPr="00801171">
        <w:rPr>
          <w:rFonts w:ascii="Arial" w:hAnsi="Arial" w:cs="Arial"/>
          <w:sz w:val="24"/>
          <w:szCs w:val="24"/>
        </w:rPr>
        <w:t>a</w:t>
      </w:r>
      <w:r w:rsidRPr="00770C45">
        <w:rPr>
          <w:rFonts w:ascii="Arial" w:hAnsi="Arial" w:cs="Arial"/>
          <w:sz w:val="24"/>
          <w:szCs w:val="24"/>
        </w:rPr>
        <w:t xml:space="preserve">) la deficiencia en las vías de comunicación encarece los productos y dificulta los procesos de intercambio y comercialización de alimentos.  </w:t>
      </w:r>
    </w:p>
    <w:p w:rsidR="000B2ED4" w:rsidRPr="00770C45" w:rsidRDefault="000A1511" w:rsidP="009F498F">
      <w:pPr>
        <w:ind w:left="-284"/>
        <w:jc w:val="both"/>
        <w:rPr>
          <w:rFonts w:ascii="Arial" w:hAnsi="Arial" w:cs="Arial"/>
          <w:sz w:val="24"/>
          <w:szCs w:val="24"/>
        </w:rPr>
      </w:pPr>
      <w:r w:rsidRPr="00770C45">
        <w:rPr>
          <w:rFonts w:ascii="Arial" w:hAnsi="Arial" w:cs="Arial"/>
          <w:sz w:val="24"/>
          <w:szCs w:val="24"/>
        </w:rPr>
        <w:lastRenderedPageBreak/>
        <w:t xml:space="preserve">La ola invernal de los dos últimos años ha impactado de manera especial el departamento de Bolívar, los cultivos agrícolas de auto sostenimiento de las comunidades fueron destruidos, lo cual ha disminuido el interés de la población por esta actividad. En las ZODES Dique y Mojana el impacto de la ola invernal sobre la población desplazada ha sido mayor, particularmente en lo referente a entrega de subsidios alimentarios. </w:t>
      </w:r>
    </w:p>
    <w:p w:rsidR="00AF4647" w:rsidRPr="00770C45" w:rsidRDefault="000A1511" w:rsidP="003E2A4E">
      <w:pPr>
        <w:ind w:left="-284"/>
        <w:jc w:val="both"/>
        <w:rPr>
          <w:rFonts w:ascii="Arial" w:hAnsi="Arial" w:cs="Arial"/>
          <w:sz w:val="24"/>
          <w:szCs w:val="24"/>
        </w:rPr>
      </w:pPr>
      <w:r w:rsidRPr="00770C45">
        <w:rPr>
          <w:rFonts w:ascii="Arial" w:hAnsi="Arial" w:cs="Arial"/>
          <w:sz w:val="24"/>
          <w:szCs w:val="24"/>
        </w:rPr>
        <w:t>Finalmente las comunida</w:t>
      </w:r>
      <w:r w:rsidR="00D74B36">
        <w:rPr>
          <w:rFonts w:ascii="Arial" w:hAnsi="Arial" w:cs="Arial"/>
          <w:sz w:val="24"/>
          <w:szCs w:val="24"/>
        </w:rPr>
        <w:t xml:space="preserve">des retornadas en Montes de </w:t>
      </w:r>
      <w:r w:rsidR="00D74B36" w:rsidRPr="00801171">
        <w:rPr>
          <w:rFonts w:ascii="Arial" w:hAnsi="Arial" w:cs="Arial"/>
          <w:sz w:val="24"/>
          <w:szCs w:val="24"/>
        </w:rPr>
        <w:t>Marí</w:t>
      </w:r>
      <w:r w:rsidRPr="00801171">
        <w:rPr>
          <w:rFonts w:ascii="Arial" w:hAnsi="Arial" w:cs="Arial"/>
          <w:sz w:val="24"/>
          <w:szCs w:val="24"/>
        </w:rPr>
        <w:t>a</w:t>
      </w:r>
      <w:r w:rsidRPr="00770C45">
        <w:rPr>
          <w:rFonts w:ascii="Arial" w:hAnsi="Arial" w:cs="Arial"/>
          <w:sz w:val="24"/>
          <w:szCs w:val="24"/>
        </w:rPr>
        <w:t xml:space="preserve"> insisten en que la respuesta de Acción Social en la entrega de asistencia alimentaria es demasiado lenta y compromete la seguridad y la dignidad como requisitos fundamentales para la permanencia en su retorno. </w:t>
      </w:r>
    </w:p>
    <w:p w:rsidR="00AF4647" w:rsidRPr="00770C45" w:rsidRDefault="00EB3509" w:rsidP="009F498F">
      <w:pPr>
        <w:ind w:left="-284"/>
        <w:jc w:val="both"/>
        <w:rPr>
          <w:rFonts w:ascii="Arial" w:hAnsi="Arial" w:cs="Arial"/>
          <w:b/>
          <w:sz w:val="24"/>
          <w:szCs w:val="24"/>
        </w:rPr>
      </w:pPr>
      <w:r w:rsidRPr="00770C45">
        <w:rPr>
          <w:rFonts w:ascii="Arial" w:hAnsi="Arial" w:cs="Arial"/>
          <w:b/>
          <w:sz w:val="24"/>
          <w:szCs w:val="24"/>
        </w:rPr>
        <w:t>4.2.4 Salud:</w:t>
      </w:r>
    </w:p>
    <w:p w:rsidR="000A1511" w:rsidRPr="00770C45" w:rsidRDefault="00EB3509" w:rsidP="009F498F">
      <w:pPr>
        <w:ind w:left="-284"/>
        <w:jc w:val="both"/>
        <w:rPr>
          <w:rFonts w:ascii="Arial" w:hAnsi="Arial" w:cs="Arial"/>
          <w:sz w:val="24"/>
          <w:szCs w:val="24"/>
        </w:rPr>
      </w:pPr>
      <w:r w:rsidRPr="00770C45">
        <w:rPr>
          <w:rFonts w:ascii="Arial" w:hAnsi="Arial" w:cs="Arial"/>
          <w:sz w:val="24"/>
          <w:szCs w:val="24"/>
        </w:rPr>
        <w:t>En el tema de Goce Efectivo de Derecho a la salud, el Departamento de Bolívar resiente los problemas estructurales que tiene el sistema a lo largo de todo el país, sin embargo,</w:t>
      </w:r>
      <w:r w:rsidR="000A1511" w:rsidRPr="00770C45">
        <w:rPr>
          <w:rFonts w:ascii="Arial" w:hAnsi="Arial" w:cs="Arial"/>
          <w:sz w:val="24"/>
          <w:szCs w:val="24"/>
        </w:rPr>
        <w:t xml:space="preserve"> </w:t>
      </w:r>
      <w:r w:rsidR="00006B41">
        <w:rPr>
          <w:rFonts w:ascii="Arial" w:hAnsi="Arial" w:cs="Arial"/>
          <w:sz w:val="24"/>
          <w:szCs w:val="24"/>
        </w:rPr>
        <w:t xml:space="preserve">existen algunos </w:t>
      </w:r>
      <w:r w:rsidR="00006B41" w:rsidRPr="00801171">
        <w:rPr>
          <w:rFonts w:ascii="Arial" w:hAnsi="Arial" w:cs="Arial"/>
          <w:sz w:val="24"/>
          <w:szCs w:val="24"/>
        </w:rPr>
        <w:t>vací</w:t>
      </w:r>
      <w:r w:rsidR="00284FC5" w:rsidRPr="00801171">
        <w:rPr>
          <w:rFonts w:ascii="Arial" w:hAnsi="Arial" w:cs="Arial"/>
          <w:sz w:val="24"/>
          <w:szCs w:val="24"/>
        </w:rPr>
        <w:t>os</w:t>
      </w:r>
      <w:r w:rsidR="00284FC5" w:rsidRPr="00770C45">
        <w:rPr>
          <w:rFonts w:ascii="Arial" w:hAnsi="Arial" w:cs="Arial"/>
          <w:sz w:val="24"/>
          <w:szCs w:val="24"/>
        </w:rPr>
        <w:t xml:space="preserve"> y barreras de acceso que hacen que la población víctima del </w:t>
      </w:r>
      <w:r w:rsidR="00063115" w:rsidRPr="00770C45">
        <w:rPr>
          <w:rFonts w:ascii="Arial" w:hAnsi="Arial" w:cs="Arial"/>
          <w:sz w:val="24"/>
          <w:szCs w:val="24"/>
        </w:rPr>
        <w:t>desplazamiento sea atropellada</w:t>
      </w:r>
      <w:r w:rsidR="00284FC5" w:rsidRPr="00770C45">
        <w:rPr>
          <w:rFonts w:ascii="Arial" w:hAnsi="Arial" w:cs="Arial"/>
          <w:sz w:val="24"/>
          <w:szCs w:val="24"/>
        </w:rPr>
        <w:t xml:space="preserve"> de manera especial a la hora de acceder a los servicios de salud. El primer y más importante vacío tiene que ver con las bases de datos y la información consignada en el RUPD a la cual no tienen acceso los Hospitales y entidades prest</w:t>
      </w:r>
      <w:r w:rsidR="00006B41">
        <w:rPr>
          <w:rFonts w:ascii="Arial" w:hAnsi="Arial" w:cs="Arial"/>
          <w:sz w:val="24"/>
          <w:szCs w:val="24"/>
        </w:rPr>
        <w:t xml:space="preserve">adoras de salud, a la persona </w:t>
      </w:r>
      <w:r w:rsidR="00006B41" w:rsidRPr="00801171">
        <w:rPr>
          <w:rFonts w:ascii="Arial" w:hAnsi="Arial" w:cs="Arial"/>
          <w:sz w:val="24"/>
          <w:szCs w:val="24"/>
        </w:rPr>
        <w:t>ví</w:t>
      </w:r>
      <w:r w:rsidR="00284FC5" w:rsidRPr="00801171">
        <w:rPr>
          <w:rFonts w:ascii="Arial" w:hAnsi="Arial" w:cs="Arial"/>
          <w:sz w:val="24"/>
          <w:szCs w:val="24"/>
        </w:rPr>
        <w:t>ctima</w:t>
      </w:r>
      <w:r w:rsidR="00284FC5" w:rsidRPr="00770C45">
        <w:rPr>
          <w:rFonts w:ascii="Arial" w:hAnsi="Arial" w:cs="Arial"/>
          <w:sz w:val="24"/>
          <w:szCs w:val="24"/>
        </w:rPr>
        <w:t xml:space="preserve"> de desplazamiento se le niega o dilata la prestación de servicios hasta que los funcionarios no corroboren que si son desplazados, e</w:t>
      </w:r>
      <w:r w:rsidR="00006B41">
        <w:rPr>
          <w:rFonts w:ascii="Arial" w:hAnsi="Arial" w:cs="Arial"/>
          <w:sz w:val="24"/>
          <w:szCs w:val="24"/>
        </w:rPr>
        <w:t xml:space="preserve">n la mayoría de los casos las </w:t>
      </w:r>
      <w:r w:rsidR="00006B41" w:rsidRPr="00801171">
        <w:rPr>
          <w:rFonts w:ascii="Arial" w:hAnsi="Arial" w:cs="Arial"/>
          <w:sz w:val="24"/>
          <w:szCs w:val="24"/>
        </w:rPr>
        <w:t>ví</w:t>
      </w:r>
      <w:r w:rsidR="00284FC5" w:rsidRPr="00801171">
        <w:rPr>
          <w:rFonts w:ascii="Arial" w:hAnsi="Arial" w:cs="Arial"/>
          <w:sz w:val="24"/>
          <w:szCs w:val="24"/>
        </w:rPr>
        <w:t>ctimas</w:t>
      </w:r>
      <w:r w:rsidR="00284FC5" w:rsidRPr="00770C45">
        <w:rPr>
          <w:rFonts w:ascii="Arial" w:hAnsi="Arial" w:cs="Arial"/>
          <w:sz w:val="24"/>
          <w:szCs w:val="24"/>
        </w:rPr>
        <w:t xml:space="preserve"> deben ir a conseguir una certificación por parte de Acción Social o del Ministerio Publico para poder tener la</w:t>
      </w:r>
      <w:r w:rsidR="00006B41">
        <w:rPr>
          <w:rFonts w:ascii="Arial" w:hAnsi="Arial" w:cs="Arial"/>
          <w:sz w:val="24"/>
          <w:szCs w:val="24"/>
        </w:rPr>
        <w:t xml:space="preserve"> atención en salud. La </w:t>
      </w:r>
      <w:r w:rsidR="00006B41" w:rsidRPr="00801171">
        <w:rPr>
          <w:rFonts w:ascii="Arial" w:hAnsi="Arial" w:cs="Arial"/>
          <w:sz w:val="24"/>
          <w:szCs w:val="24"/>
        </w:rPr>
        <w:t>secretarí</w:t>
      </w:r>
      <w:r w:rsidR="00284FC5" w:rsidRPr="00801171">
        <w:rPr>
          <w:rFonts w:ascii="Arial" w:hAnsi="Arial" w:cs="Arial"/>
          <w:sz w:val="24"/>
          <w:szCs w:val="24"/>
        </w:rPr>
        <w:t>a</w:t>
      </w:r>
      <w:r w:rsidR="00284FC5" w:rsidRPr="00770C45">
        <w:rPr>
          <w:rFonts w:ascii="Arial" w:hAnsi="Arial" w:cs="Arial"/>
          <w:sz w:val="24"/>
          <w:szCs w:val="24"/>
        </w:rPr>
        <w:t xml:space="preserve"> departamental de salud, no ha sido operativa a la hora de hacer llegar a los municipios la base de datos, o de generar una estrategia para eliminar esta barrera de acceso. </w:t>
      </w:r>
    </w:p>
    <w:p w:rsidR="00284FC5" w:rsidRPr="00770C45" w:rsidRDefault="00284FC5" w:rsidP="009F498F">
      <w:pPr>
        <w:ind w:left="-284"/>
        <w:jc w:val="both"/>
        <w:rPr>
          <w:rFonts w:ascii="Arial" w:hAnsi="Arial" w:cs="Arial"/>
          <w:sz w:val="24"/>
          <w:szCs w:val="24"/>
        </w:rPr>
      </w:pPr>
      <w:r w:rsidRPr="00770C45">
        <w:rPr>
          <w:rFonts w:ascii="Arial" w:hAnsi="Arial" w:cs="Arial"/>
          <w:sz w:val="24"/>
          <w:szCs w:val="24"/>
        </w:rPr>
        <w:t xml:space="preserve">Los funcionarios de las EPS, de los Hospitales y centros de salud desconocen la ruta de atención para población desplazada lo cual entorpece los procesos de atención, </w:t>
      </w:r>
      <w:r w:rsidR="00D12742" w:rsidRPr="00770C45">
        <w:rPr>
          <w:rFonts w:ascii="Arial" w:hAnsi="Arial" w:cs="Arial"/>
          <w:sz w:val="24"/>
          <w:szCs w:val="24"/>
        </w:rPr>
        <w:t xml:space="preserve">la atención psicosocial no es integral, ni hace parte de los planes preventivos en salud. No existen centros de salud, ni promotores que puedan llevar a cabo una atención primaria en las zonas rurales de los municipios. El mal estado de las vías de comunicación es un impedimento para la atención de emergencias en la mayoría de los municipios. </w:t>
      </w:r>
    </w:p>
    <w:p w:rsidR="00D12742" w:rsidRPr="00770C45" w:rsidRDefault="00D12742" w:rsidP="009F498F">
      <w:pPr>
        <w:ind w:left="-284"/>
        <w:jc w:val="both"/>
        <w:rPr>
          <w:rFonts w:ascii="Arial" w:hAnsi="Arial" w:cs="Arial"/>
          <w:sz w:val="24"/>
          <w:szCs w:val="24"/>
        </w:rPr>
      </w:pPr>
      <w:r w:rsidRPr="00770C45">
        <w:rPr>
          <w:rFonts w:ascii="Arial" w:hAnsi="Arial" w:cs="Arial"/>
          <w:sz w:val="24"/>
          <w:szCs w:val="24"/>
        </w:rPr>
        <w:t>Finalmente es necesario señalar que ni la Secretaria Departam</w:t>
      </w:r>
      <w:r w:rsidR="00006B41">
        <w:rPr>
          <w:rFonts w:ascii="Arial" w:hAnsi="Arial" w:cs="Arial"/>
          <w:sz w:val="24"/>
          <w:szCs w:val="24"/>
        </w:rPr>
        <w:t xml:space="preserve">ental de Salud, ni las </w:t>
      </w:r>
      <w:r w:rsidR="00006B41" w:rsidRPr="00801171">
        <w:rPr>
          <w:rFonts w:ascii="Arial" w:hAnsi="Arial" w:cs="Arial"/>
          <w:sz w:val="24"/>
          <w:szCs w:val="24"/>
        </w:rPr>
        <w:t>secretarí</w:t>
      </w:r>
      <w:r w:rsidRPr="00801171">
        <w:rPr>
          <w:rFonts w:ascii="Arial" w:hAnsi="Arial" w:cs="Arial"/>
          <w:sz w:val="24"/>
          <w:szCs w:val="24"/>
        </w:rPr>
        <w:t>as</w:t>
      </w:r>
      <w:r w:rsidRPr="00770C45">
        <w:rPr>
          <w:rFonts w:ascii="Arial" w:hAnsi="Arial" w:cs="Arial"/>
          <w:sz w:val="24"/>
          <w:szCs w:val="24"/>
        </w:rPr>
        <w:t xml:space="preserve"> municipales cuentan con programas o planes específicos para la atención a población en situación de desplazamiento, no hay recursos específicos para atender a esta población de manera diferencial tal como lo señala </w:t>
      </w:r>
      <w:r w:rsidR="00006B41">
        <w:rPr>
          <w:rFonts w:ascii="Arial" w:hAnsi="Arial" w:cs="Arial"/>
          <w:sz w:val="24"/>
          <w:szCs w:val="24"/>
        </w:rPr>
        <w:t xml:space="preserve">la normatividad. La población </w:t>
      </w:r>
      <w:r w:rsidR="00006B41" w:rsidRPr="00801171">
        <w:rPr>
          <w:rFonts w:ascii="Arial" w:hAnsi="Arial" w:cs="Arial"/>
          <w:sz w:val="24"/>
          <w:szCs w:val="24"/>
        </w:rPr>
        <w:t>ví</w:t>
      </w:r>
      <w:r w:rsidRPr="00801171">
        <w:rPr>
          <w:rFonts w:ascii="Arial" w:hAnsi="Arial" w:cs="Arial"/>
          <w:sz w:val="24"/>
          <w:szCs w:val="24"/>
        </w:rPr>
        <w:t>ctima</w:t>
      </w:r>
      <w:r w:rsidRPr="00770C45">
        <w:rPr>
          <w:rFonts w:ascii="Arial" w:hAnsi="Arial" w:cs="Arial"/>
          <w:sz w:val="24"/>
          <w:szCs w:val="24"/>
        </w:rPr>
        <w:t xml:space="preserve"> de desplazamie</w:t>
      </w:r>
      <w:r w:rsidR="00006B41">
        <w:rPr>
          <w:rFonts w:ascii="Arial" w:hAnsi="Arial" w:cs="Arial"/>
          <w:sz w:val="24"/>
          <w:szCs w:val="24"/>
        </w:rPr>
        <w:t xml:space="preserve">nto debe acudir al Ministerio </w:t>
      </w:r>
      <w:r w:rsidR="00006B41" w:rsidRPr="00801171">
        <w:rPr>
          <w:rFonts w:ascii="Arial" w:hAnsi="Arial" w:cs="Arial"/>
          <w:sz w:val="24"/>
          <w:szCs w:val="24"/>
        </w:rPr>
        <w:t>Pú</w:t>
      </w:r>
      <w:r w:rsidRPr="00801171">
        <w:rPr>
          <w:rFonts w:ascii="Arial" w:hAnsi="Arial" w:cs="Arial"/>
          <w:sz w:val="24"/>
          <w:szCs w:val="24"/>
        </w:rPr>
        <w:t>blico</w:t>
      </w:r>
      <w:r w:rsidRPr="00770C45">
        <w:rPr>
          <w:rFonts w:ascii="Arial" w:hAnsi="Arial" w:cs="Arial"/>
          <w:sz w:val="24"/>
          <w:szCs w:val="24"/>
        </w:rPr>
        <w:t xml:space="preserve"> y a mecanismos de exigibilidad para que se tramiten sus necesidades en materia de salud.</w:t>
      </w:r>
    </w:p>
    <w:p w:rsidR="00110771" w:rsidRPr="00770C45" w:rsidRDefault="00110771" w:rsidP="009F498F">
      <w:pPr>
        <w:ind w:left="-284"/>
        <w:jc w:val="both"/>
        <w:rPr>
          <w:rFonts w:ascii="Arial" w:hAnsi="Arial" w:cs="Arial"/>
          <w:b/>
          <w:sz w:val="24"/>
          <w:szCs w:val="24"/>
        </w:rPr>
      </w:pPr>
      <w:r w:rsidRPr="00770C45">
        <w:rPr>
          <w:rFonts w:ascii="Arial" w:hAnsi="Arial" w:cs="Arial"/>
          <w:b/>
          <w:sz w:val="24"/>
          <w:szCs w:val="24"/>
        </w:rPr>
        <w:lastRenderedPageBreak/>
        <w:t>4.2.5 Educación:</w:t>
      </w:r>
    </w:p>
    <w:p w:rsidR="00110771" w:rsidRPr="00801171" w:rsidRDefault="00006B41" w:rsidP="00801171">
      <w:pPr>
        <w:ind w:left="-284"/>
        <w:jc w:val="both"/>
        <w:rPr>
          <w:rFonts w:ascii="Arial" w:hAnsi="Arial" w:cs="Arial"/>
          <w:color w:val="FF0000"/>
          <w:sz w:val="24"/>
          <w:szCs w:val="24"/>
        </w:rPr>
      </w:pPr>
      <w:r>
        <w:rPr>
          <w:rFonts w:ascii="Arial" w:hAnsi="Arial" w:cs="Arial"/>
          <w:sz w:val="24"/>
          <w:szCs w:val="24"/>
        </w:rPr>
        <w:t xml:space="preserve">De acuerdo con </w:t>
      </w:r>
      <w:r w:rsidRPr="00801171">
        <w:rPr>
          <w:rFonts w:ascii="Arial" w:hAnsi="Arial" w:cs="Arial"/>
          <w:sz w:val="24"/>
          <w:szCs w:val="24"/>
        </w:rPr>
        <w:t>diagnó</w:t>
      </w:r>
      <w:r w:rsidR="00110771" w:rsidRPr="00801171">
        <w:rPr>
          <w:rFonts w:ascii="Arial" w:hAnsi="Arial" w:cs="Arial"/>
          <w:sz w:val="24"/>
          <w:szCs w:val="24"/>
        </w:rPr>
        <w:t>stico</w:t>
      </w:r>
      <w:r w:rsidR="00110771" w:rsidRPr="00770C45">
        <w:rPr>
          <w:rFonts w:ascii="Arial" w:hAnsi="Arial" w:cs="Arial"/>
          <w:sz w:val="24"/>
          <w:szCs w:val="24"/>
        </w:rPr>
        <w:t xml:space="preserve"> de Acción Social: “De la población del departamento de Bolívar con acompañamiento en UNIDOS, se encuentra que al momento de la encuesta el 17.2% de las personas mayores de edad manifestaron no saber ni leer ni escribir, es decir que 2.311 personas de un total de 25.458 personas del departamento no saben leer o escribir.”, y “Al analizar la asistencia escolar de los menores entre los 5 y los 18 años de edad, se encontró que para el departamento, la tasa de inasistencia escolar es del 11.8%” De otra parte, en las consultas zodales se pudo identificar que</w:t>
      </w:r>
      <w:r w:rsidR="00216330" w:rsidRPr="00770C45">
        <w:rPr>
          <w:rFonts w:ascii="Arial" w:hAnsi="Arial" w:cs="Arial"/>
          <w:sz w:val="24"/>
          <w:szCs w:val="24"/>
        </w:rPr>
        <w:t xml:space="preserve"> pese a que la población víctima del desplazamiento tiene acceso a los cupos  escolares de acuerdo con la demanda en  gran parte del departamento el Ministeri</w:t>
      </w:r>
      <w:r>
        <w:rPr>
          <w:rFonts w:ascii="Arial" w:hAnsi="Arial" w:cs="Arial"/>
          <w:sz w:val="24"/>
          <w:szCs w:val="24"/>
        </w:rPr>
        <w:t xml:space="preserve">o </w:t>
      </w:r>
      <w:r w:rsidRPr="00801171">
        <w:rPr>
          <w:rFonts w:ascii="Arial" w:hAnsi="Arial" w:cs="Arial"/>
          <w:sz w:val="24"/>
          <w:szCs w:val="24"/>
        </w:rPr>
        <w:t>Pú</w:t>
      </w:r>
      <w:r w:rsidR="00801171" w:rsidRPr="00801171">
        <w:rPr>
          <w:rFonts w:ascii="Arial" w:hAnsi="Arial" w:cs="Arial"/>
          <w:sz w:val="24"/>
          <w:szCs w:val="24"/>
        </w:rPr>
        <w:t xml:space="preserve">blico </w:t>
      </w:r>
      <w:r w:rsidR="00216330" w:rsidRPr="00770C45">
        <w:rPr>
          <w:rFonts w:ascii="Arial" w:hAnsi="Arial" w:cs="Arial"/>
          <w:sz w:val="24"/>
          <w:szCs w:val="24"/>
        </w:rPr>
        <w:t xml:space="preserve"> debe intervenir para que las instituciones hagan efectivo el carácter de gratuidad en la educación.</w:t>
      </w:r>
    </w:p>
    <w:p w:rsidR="00216330" w:rsidRPr="00770C45" w:rsidRDefault="00216330" w:rsidP="009F498F">
      <w:pPr>
        <w:ind w:left="-284"/>
        <w:jc w:val="both"/>
        <w:rPr>
          <w:rFonts w:ascii="Arial" w:hAnsi="Arial" w:cs="Arial"/>
          <w:sz w:val="24"/>
          <w:szCs w:val="24"/>
        </w:rPr>
      </w:pPr>
      <w:r w:rsidRPr="00770C45">
        <w:rPr>
          <w:rFonts w:ascii="Arial" w:hAnsi="Arial" w:cs="Arial"/>
          <w:sz w:val="24"/>
          <w:szCs w:val="24"/>
        </w:rPr>
        <w:t xml:space="preserve">Ante las limitaciones administrativas y logísticas que tienen las instituciones educativas en el Departamento, las directivas han optado por cobrar a los padres de familia cuotas extraordinarias para suplir los </w:t>
      </w:r>
      <w:r w:rsidR="00335BE0" w:rsidRPr="00770C45">
        <w:rPr>
          <w:rFonts w:ascii="Arial" w:hAnsi="Arial" w:cs="Arial"/>
          <w:sz w:val="24"/>
          <w:szCs w:val="24"/>
        </w:rPr>
        <w:t>requerimientos en este sentido, lo cual se convierte en una barrera de acceso de los NNA a la educación de manera gratuita. Ahora bien, otra barrera significativa para el</w:t>
      </w:r>
      <w:r w:rsidR="007C3DF1" w:rsidRPr="00770C45">
        <w:rPr>
          <w:rFonts w:ascii="Arial" w:hAnsi="Arial" w:cs="Arial"/>
          <w:sz w:val="24"/>
          <w:szCs w:val="24"/>
        </w:rPr>
        <w:t xml:space="preserve"> acceso a la educación </w:t>
      </w:r>
      <w:r w:rsidR="00335BE0" w:rsidRPr="00770C45">
        <w:rPr>
          <w:rFonts w:ascii="Arial" w:hAnsi="Arial" w:cs="Arial"/>
          <w:sz w:val="24"/>
          <w:szCs w:val="24"/>
        </w:rPr>
        <w:t>es la falta de educadores y profesores en gran parte de las zonas rurales</w:t>
      </w:r>
      <w:r w:rsidR="009F498F" w:rsidRPr="00770C45">
        <w:rPr>
          <w:rFonts w:ascii="Arial" w:hAnsi="Arial" w:cs="Arial"/>
          <w:sz w:val="24"/>
          <w:szCs w:val="24"/>
        </w:rPr>
        <w:t xml:space="preserve"> (particularmente en los municipios de Loba y El Sur de Bolívar) </w:t>
      </w:r>
      <w:r w:rsidR="00335BE0" w:rsidRPr="00770C45">
        <w:rPr>
          <w:rFonts w:ascii="Arial" w:hAnsi="Arial" w:cs="Arial"/>
          <w:sz w:val="24"/>
          <w:szCs w:val="24"/>
        </w:rPr>
        <w:t xml:space="preserve"> del Departamento, los docentes constantemente piden traslados a municipios del norte y existen gran cantidad de escuelas e instituciones que no funcionan porque no tienen los docentes necesarios.</w:t>
      </w:r>
    </w:p>
    <w:p w:rsidR="000B32AB" w:rsidRPr="00770C45" w:rsidRDefault="000B32AB" w:rsidP="009F498F">
      <w:pPr>
        <w:ind w:left="-284"/>
        <w:jc w:val="both"/>
        <w:rPr>
          <w:rFonts w:ascii="Arial" w:hAnsi="Arial" w:cs="Arial"/>
          <w:b/>
          <w:sz w:val="24"/>
          <w:szCs w:val="24"/>
        </w:rPr>
      </w:pPr>
      <w:r w:rsidRPr="00770C45">
        <w:rPr>
          <w:rFonts w:ascii="Arial" w:hAnsi="Arial" w:cs="Arial"/>
          <w:b/>
          <w:sz w:val="24"/>
          <w:szCs w:val="24"/>
        </w:rPr>
        <w:t xml:space="preserve">4.2.6 </w:t>
      </w:r>
      <w:r w:rsidR="009F498F" w:rsidRPr="00770C45">
        <w:rPr>
          <w:rFonts w:ascii="Arial" w:hAnsi="Arial" w:cs="Arial"/>
          <w:b/>
          <w:sz w:val="24"/>
          <w:szCs w:val="24"/>
        </w:rPr>
        <w:t>Generación de Ingresos:</w:t>
      </w:r>
    </w:p>
    <w:p w:rsidR="00110771" w:rsidRPr="00770C45" w:rsidRDefault="0064799C" w:rsidP="009F498F">
      <w:pPr>
        <w:ind w:left="-284"/>
        <w:jc w:val="both"/>
        <w:rPr>
          <w:rFonts w:ascii="Arial" w:hAnsi="Arial" w:cs="Arial"/>
          <w:sz w:val="24"/>
          <w:szCs w:val="24"/>
        </w:rPr>
      </w:pPr>
      <w:r w:rsidRPr="00770C45">
        <w:rPr>
          <w:rFonts w:ascii="Arial" w:hAnsi="Arial" w:cs="Arial"/>
          <w:sz w:val="24"/>
          <w:szCs w:val="24"/>
        </w:rPr>
        <w:t>En materia de generación de ingresos la principal limitación es que en ni al nivel departamental ni al municipal existe una política pública definida para garantizar ese derecho, las administraciones municipales e incluso la departamental coinciden en afirmar que el CONPES 3616 no es claro a la hora de identificar las políticas de generación de ingresos a nivel local. En este sentido la concurrencia por parte de la nación y del departamento es nula.</w:t>
      </w:r>
    </w:p>
    <w:p w:rsidR="0064799C" w:rsidRPr="00770C45" w:rsidRDefault="0064799C" w:rsidP="009F498F">
      <w:pPr>
        <w:ind w:left="-284"/>
        <w:jc w:val="both"/>
        <w:rPr>
          <w:rFonts w:ascii="Arial" w:hAnsi="Arial" w:cs="Arial"/>
          <w:sz w:val="24"/>
          <w:szCs w:val="24"/>
        </w:rPr>
      </w:pPr>
      <w:r w:rsidRPr="00770C45">
        <w:rPr>
          <w:rFonts w:ascii="Arial" w:hAnsi="Arial" w:cs="Arial"/>
          <w:sz w:val="24"/>
          <w:szCs w:val="24"/>
        </w:rPr>
        <w:t>La población desplazada que ha sido beneficiada con proyectos productivos, ha sido en su mayoría beneficiada por</w:t>
      </w:r>
      <w:r w:rsidR="0068202D" w:rsidRPr="00770C45">
        <w:rPr>
          <w:rFonts w:ascii="Arial" w:hAnsi="Arial" w:cs="Arial"/>
          <w:sz w:val="24"/>
          <w:szCs w:val="24"/>
        </w:rPr>
        <w:t xml:space="preserve"> Organizaciones No Gubernamental</w:t>
      </w:r>
      <w:r w:rsidR="007C3DF1" w:rsidRPr="00770C45">
        <w:rPr>
          <w:rFonts w:ascii="Arial" w:hAnsi="Arial" w:cs="Arial"/>
          <w:sz w:val="24"/>
          <w:szCs w:val="24"/>
        </w:rPr>
        <w:t>es, en esa medida</w:t>
      </w:r>
      <w:r w:rsidR="0068202D" w:rsidRPr="00770C45">
        <w:rPr>
          <w:rFonts w:ascii="Arial" w:hAnsi="Arial" w:cs="Arial"/>
          <w:sz w:val="24"/>
          <w:szCs w:val="24"/>
        </w:rPr>
        <w:t xml:space="preserve"> los pocos proyectos productivos que se han generado se concentra</w:t>
      </w:r>
      <w:r w:rsidR="00E86AE0">
        <w:rPr>
          <w:rFonts w:ascii="Arial" w:hAnsi="Arial" w:cs="Arial"/>
          <w:sz w:val="24"/>
          <w:szCs w:val="24"/>
        </w:rPr>
        <w:t xml:space="preserve">n en las ZODES de Montes de </w:t>
      </w:r>
      <w:r w:rsidR="00E86AE0" w:rsidRPr="00801171">
        <w:rPr>
          <w:rFonts w:ascii="Arial" w:hAnsi="Arial" w:cs="Arial"/>
          <w:sz w:val="24"/>
          <w:szCs w:val="24"/>
        </w:rPr>
        <w:t>Marí</w:t>
      </w:r>
      <w:r w:rsidR="0068202D" w:rsidRPr="00801171">
        <w:rPr>
          <w:rFonts w:ascii="Arial" w:hAnsi="Arial" w:cs="Arial"/>
          <w:sz w:val="24"/>
          <w:szCs w:val="24"/>
        </w:rPr>
        <w:t>a</w:t>
      </w:r>
      <w:r w:rsidR="0068202D" w:rsidRPr="00770C45">
        <w:rPr>
          <w:rFonts w:ascii="Arial" w:hAnsi="Arial" w:cs="Arial"/>
          <w:sz w:val="24"/>
          <w:szCs w:val="24"/>
        </w:rPr>
        <w:t xml:space="preserve"> y Magdalena Medio en donde hay mayor presencia de la cooperación internacional. De otra parte, es importante señalar que ni el departamento ni los municipios han generado convenios estratégicos para que las políticas de Responsabilidad Social Empresarial se focalicen en la generación de ingresos para población víctima del desplazamiento.</w:t>
      </w:r>
    </w:p>
    <w:p w:rsidR="0068202D" w:rsidRPr="00770C45" w:rsidRDefault="0068202D" w:rsidP="009F498F">
      <w:pPr>
        <w:ind w:left="-284"/>
        <w:jc w:val="both"/>
        <w:rPr>
          <w:rFonts w:ascii="Arial" w:hAnsi="Arial" w:cs="Arial"/>
          <w:sz w:val="24"/>
          <w:szCs w:val="24"/>
        </w:rPr>
      </w:pPr>
      <w:r w:rsidRPr="00770C45">
        <w:rPr>
          <w:rFonts w:ascii="Arial" w:hAnsi="Arial" w:cs="Arial"/>
          <w:sz w:val="24"/>
          <w:szCs w:val="24"/>
        </w:rPr>
        <w:lastRenderedPageBreak/>
        <w:t>Ahora bien, las escasas convocatorias que surgen a nivel nacional implementadas por el INCODER para el apoyo a proyectos productivos, tienen muchos requisitos que la población desplazada no alcanza a cumplir, las especificaciones son complejas y los desplazados no cuentan con las herramientas técnicas necesarias para cumplirlas, ni las administraciones municipales ni las locales tienen programas para la asistencia técnica de estos proyectos. Además las convocatorias no son lo suficientemente socializadas con toda la PSD.</w:t>
      </w:r>
    </w:p>
    <w:p w:rsidR="00F01250" w:rsidRPr="00770C45" w:rsidRDefault="00462788" w:rsidP="009F498F">
      <w:pPr>
        <w:ind w:left="-284"/>
        <w:jc w:val="both"/>
        <w:rPr>
          <w:rFonts w:ascii="Arial" w:hAnsi="Arial" w:cs="Arial"/>
          <w:sz w:val="24"/>
          <w:szCs w:val="24"/>
        </w:rPr>
      </w:pPr>
      <w:r>
        <w:rPr>
          <w:rFonts w:ascii="Arial" w:hAnsi="Arial" w:cs="Arial"/>
          <w:sz w:val="24"/>
          <w:szCs w:val="24"/>
        </w:rPr>
        <w:t xml:space="preserve">En ZODE Montes de </w:t>
      </w:r>
      <w:r w:rsidRPr="00801171">
        <w:rPr>
          <w:rFonts w:ascii="Arial" w:hAnsi="Arial" w:cs="Arial"/>
          <w:sz w:val="24"/>
          <w:szCs w:val="24"/>
        </w:rPr>
        <w:t>Marí</w:t>
      </w:r>
      <w:r w:rsidR="00F01250" w:rsidRPr="00801171">
        <w:rPr>
          <w:rFonts w:ascii="Arial" w:hAnsi="Arial" w:cs="Arial"/>
          <w:sz w:val="24"/>
          <w:szCs w:val="24"/>
        </w:rPr>
        <w:t>a</w:t>
      </w:r>
      <w:r w:rsidR="00F01250" w:rsidRPr="00770C45">
        <w:rPr>
          <w:rFonts w:ascii="Arial" w:hAnsi="Arial" w:cs="Arial"/>
          <w:sz w:val="24"/>
          <w:szCs w:val="24"/>
        </w:rPr>
        <w:t xml:space="preserve"> el despojo de tierras ha impactado negativamente el goce efectivo al derecho a la generación de ingresos, la vocación en esta zona del departamento es campesina y agrícola, por lo cual el despojo de las tierras les niega la posibilidad de auto sostenimiento. Finalmente en Cartagena, la administración señala que tiene dificultad para ubicar laboralmente de acuerdo con sus perfiles a la población víctima del desplazamiento dado que la demanda es mucho mayor a las posibilidades de la oferta.</w:t>
      </w:r>
    </w:p>
    <w:p w:rsidR="009D57DB" w:rsidRPr="00770C45" w:rsidRDefault="009D57DB" w:rsidP="009F498F">
      <w:pPr>
        <w:ind w:left="-284"/>
        <w:jc w:val="both"/>
        <w:rPr>
          <w:rFonts w:ascii="Arial" w:hAnsi="Arial" w:cs="Arial"/>
          <w:b/>
          <w:sz w:val="24"/>
          <w:szCs w:val="24"/>
        </w:rPr>
      </w:pPr>
      <w:r w:rsidRPr="00770C45">
        <w:rPr>
          <w:rFonts w:ascii="Arial" w:hAnsi="Arial" w:cs="Arial"/>
          <w:b/>
          <w:sz w:val="24"/>
          <w:szCs w:val="24"/>
        </w:rPr>
        <w:t>4.2.7 Reunificación familiar:</w:t>
      </w:r>
    </w:p>
    <w:p w:rsidR="009D57DB" w:rsidRPr="00770C45" w:rsidRDefault="009D57DB" w:rsidP="009F498F">
      <w:pPr>
        <w:ind w:left="-284"/>
        <w:jc w:val="both"/>
        <w:rPr>
          <w:rFonts w:ascii="Arial" w:hAnsi="Arial" w:cs="Arial"/>
          <w:sz w:val="24"/>
          <w:szCs w:val="24"/>
        </w:rPr>
      </w:pPr>
      <w:r w:rsidRPr="00770C45">
        <w:rPr>
          <w:rFonts w:ascii="Arial" w:hAnsi="Arial" w:cs="Arial"/>
          <w:sz w:val="24"/>
          <w:szCs w:val="24"/>
        </w:rPr>
        <w:t xml:space="preserve">En materia de reunificación familiar, a partir de las consultas Zodales se pudo  establecer que este derecho no representa mayor impacto para la población desplazada, en el departamento son pocos los casos </w:t>
      </w:r>
      <w:r w:rsidR="004D1AB9">
        <w:rPr>
          <w:rFonts w:ascii="Arial" w:hAnsi="Arial" w:cs="Arial"/>
          <w:sz w:val="24"/>
          <w:szCs w:val="24"/>
        </w:rPr>
        <w:t xml:space="preserve">en los cuales la población </w:t>
      </w:r>
      <w:r w:rsidR="004D1AB9" w:rsidRPr="00801171">
        <w:rPr>
          <w:rFonts w:ascii="Arial" w:hAnsi="Arial" w:cs="Arial"/>
          <w:sz w:val="24"/>
          <w:szCs w:val="24"/>
        </w:rPr>
        <w:t>ví</w:t>
      </w:r>
      <w:r w:rsidR="004B177D" w:rsidRPr="00801171">
        <w:rPr>
          <w:rFonts w:ascii="Arial" w:hAnsi="Arial" w:cs="Arial"/>
          <w:sz w:val="24"/>
          <w:szCs w:val="24"/>
        </w:rPr>
        <w:t>ctima</w:t>
      </w:r>
      <w:r w:rsidR="004B177D" w:rsidRPr="00770C45">
        <w:rPr>
          <w:rFonts w:ascii="Arial" w:hAnsi="Arial" w:cs="Arial"/>
          <w:sz w:val="24"/>
          <w:szCs w:val="24"/>
        </w:rPr>
        <w:t xml:space="preserve"> ha solicitado reunificación familiar, según los funcionarios de las diferentes instituciones, de las </w:t>
      </w:r>
      <w:r w:rsidR="004D1AB9">
        <w:rPr>
          <w:rFonts w:ascii="Arial" w:hAnsi="Arial" w:cs="Arial"/>
          <w:sz w:val="24"/>
          <w:szCs w:val="24"/>
        </w:rPr>
        <w:t>administraciones y los mismos</w:t>
      </w:r>
      <w:r w:rsidR="004D1AB9" w:rsidRPr="00801171">
        <w:rPr>
          <w:rFonts w:ascii="Arial" w:hAnsi="Arial" w:cs="Arial"/>
          <w:sz w:val="24"/>
          <w:szCs w:val="24"/>
        </w:rPr>
        <w:t xml:space="preserve"> lí</w:t>
      </w:r>
      <w:r w:rsidR="004B177D" w:rsidRPr="00801171">
        <w:rPr>
          <w:rFonts w:ascii="Arial" w:hAnsi="Arial" w:cs="Arial"/>
          <w:sz w:val="24"/>
          <w:szCs w:val="24"/>
        </w:rPr>
        <w:t>deres</w:t>
      </w:r>
      <w:r w:rsidR="004B177D" w:rsidRPr="00770C45">
        <w:rPr>
          <w:rFonts w:ascii="Arial" w:hAnsi="Arial" w:cs="Arial"/>
          <w:sz w:val="24"/>
          <w:szCs w:val="24"/>
        </w:rPr>
        <w:t xml:space="preserve"> de población desplazada, cuando estos casos se han presentado, el ICBF ha respondido de ma</w:t>
      </w:r>
      <w:r w:rsidR="004B177D" w:rsidRPr="00801171">
        <w:rPr>
          <w:rFonts w:ascii="Arial" w:hAnsi="Arial" w:cs="Arial"/>
          <w:sz w:val="24"/>
          <w:szCs w:val="24"/>
        </w:rPr>
        <w:t xml:space="preserve">nera oportuna y han aplicado en coordinación con Acción Social y el Ministerio </w:t>
      </w:r>
      <w:r w:rsidR="004D1AB9" w:rsidRPr="00801171">
        <w:rPr>
          <w:rFonts w:ascii="Arial" w:hAnsi="Arial" w:cs="Arial"/>
          <w:sz w:val="24"/>
          <w:szCs w:val="24"/>
        </w:rPr>
        <w:t>Pú</w:t>
      </w:r>
      <w:r w:rsidR="004B177D" w:rsidRPr="00801171">
        <w:rPr>
          <w:rFonts w:ascii="Arial" w:hAnsi="Arial" w:cs="Arial"/>
          <w:sz w:val="24"/>
          <w:szCs w:val="24"/>
        </w:rPr>
        <w:t>blico</w:t>
      </w:r>
      <w:r w:rsidR="004B177D" w:rsidRPr="00770C45">
        <w:rPr>
          <w:rFonts w:ascii="Arial" w:hAnsi="Arial" w:cs="Arial"/>
          <w:sz w:val="24"/>
          <w:szCs w:val="24"/>
        </w:rPr>
        <w:t>, la ruta correspondiente.</w:t>
      </w:r>
    </w:p>
    <w:p w:rsidR="00D01EC6" w:rsidRPr="00770C45" w:rsidRDefault="00D01EC6" w:rsidP="009F498F">
      <w:pPr>
        <w:ind w:left="-284"/>
        <w:jc w:val="both"/>
        <w:rPr>
          <w:rFonts w:ascii="Arial" w:hAnsi="Arial" w:cs="Arial"/>
          <w:b/>
          <w:sz w:val="24"/>
          <w:szCs w:val="24"/>
        </w:rPr>
      </w:pPr>
      <w:r w:rsidRPr="00770C45">
        <w:rPr>
          <w:rFonts w:ascii="Arial" w:hAnsi="Arial" w:cs="Arial"/>
          <w:b/>
          <w:sz w:val="24"/>
          <w:szCs w:val="24"/>
        </w:rPr>
        <w:t>4.2.8 Vivienda</w:t>
      </w:r>
    </w:p>
    <w:p w:rsidR="00D01EC6" w:rsidRPr="00770C45" w:rsidRDefault="00D01EC6" w:rsidP="009F498F">
      <w:pPr>
        <w:ind w:left="-284"/>
        <w:jc w:val="both"/>
        <w:rPr>
          <w:rFonts w:ascii="Arial" w:hAnsi="Arial" w:cs="Arial"/>
          <w:sz w:val="24"/>
          <w:szCs w:val="24"/>
        </w:rPr>
      </w:pPr>
      <w:r w:rsidRPr="00770C45">
        <w:rPr>
          <w:rFonts w:ascii="Arial" w:hAnsi="Arial" w:cs="Arial"/>
          <w:sz w:val="24"/>
          <w:szCs w:val="24"/>
        </w:rPr>
        <w:t>A partir de los resultados obtenidos en las consultas ZODALES es posible señalar que el tema de vivienda es el</w:t>
      </w:r>
      <w:r w:rsidR="007C3DF1" w:rsidRPr="00770C45">
        <w:rPr>
          <w:rFonts w:ascii="Arial" w:hAnsi="Arial" w:cs="Arial"/>
          <w:sz w:val="24"/>
          <w:szCs w:val="24"/>
        </w:rPr>
        <w:t xml:space="preserve"> que</w:t>
      </w:r>
      <w:r w:rsidRPr="00770C45">
        <w:rPr>
          <w:rFonts w:ascii="Arial" w:hAnsi="Arial" w:cs="Arial"/>
          <w:sz w:val="24"/>
          <w:szCs w:val="24"/>
        </w:rPr>
        <w:t xml:space="preserve"> representa la mayor </w:t>
      </w:r>
      <w:r w:rsidR="004D1AB9">
        <w:rPr>
          <w:rFonts w:ascii="Arial" w:hAnsi="Arial" w:cs="Arial"/>
          <w:sz w:val="24"/>
          <w:szCs w:val="24"/>
        </w:rPr>
        <w:t>preocupación por parte de los</w:t>
      </w:r>
      <w:r w:rsidR="004D1AB9" w:rsidRPr="00801171">
        <w:rPr>
          <w:rFonts w:ascii="Arial" w:hAnsi="Arial" w:cs="Arial"/>
          <w:sz w:val="24"/>
          <w:szCs w:val="24"/>
        </w:rPr>
        <w:t xml:space="preserve"> lí</w:t>
      </w:r>
      <w:r w:rsidRPr="00801171">
        <w:rPr>
          <w:rFonts w:ascii="Arial" w:hAnsi="Arial" w:cs="Arial"/>
          <w:sz w:val="24"/>
          <w:szCs w:val="24"/>
        </w:rPr>
        <w:t>deres</w:t>
      </w:r>
      <w:r w:rsidR="004D1AB9" w:rsidRPr="00801171">
        <w:rPr>
          <w:rFonts w:ascii="Arial" w:hAnsi="Arial" w:cs="Arial"/>
          <w:sz w:val="24"/>
          <w:szCs w:val="24"/>
        </w:rPr>
        <w:t xml:space="preserve"> </w:t>
      </w:r>
      <w:r w:rsidR="004D1AB9">
        <w:rPr>
          <w:rFonts w:ascii="Arial" w:hAnsi="Arial" w:cs="Arial"/>
          <w:sz w:val="24"/>
          <w:szCs w:val="24"/>
        </w:rPr>
        <w:t xml:space="preserve">de población </w:t>
      </w:r>
      <w:r w:rsidR="004D1AB9" w:rsidRPr="00801171">
        <w:rPr>
          <w:rFonts w:ascii="Arial" w:hAnsi="Arial" w:cs="Arial"/>
          <w:sz w:val="24"/>
          <w:szCs w:val="24"/>
        </w:rPr>
        <w:t>ví</w:t>
      </w:r>
      <w:r w:rsidRPr="00801171">
        <w:rPr>
          <w:rFonts w:ascii="Arial" w:hAnsi="Arial" w:cs="Arial"/>
          <w:sz w:val="24"/>
          <w:szCs w:val="24"/>
        </w:rPr>
        <w:t>ctima</w:t>
      </w:r>
      <w:r w:rsidRPr="00770C45">
        <w:rPr>
          <w:rFonts w:ascii="Arial" w:hAnsi="Arial" w:cs="Arial"/>
          <w:sz w:val="24"/>
          <w:szCs w:val="24"/>
        </w:rPr>
        <w:t xml:space="preserve"> de desplazamiento y de las mismas administraciones locales. Los indicadores de goce efectivo de derechos que la HCC ha establecido para evaluar el tema de vivienda: Cohabitación, materiales adecuados, servicios públicos y seguridad jurídica, son sistemáticamente vulnerados. Es una generalidad en el Departamento la ausencia de programas </w:t>
      </w:r>
      <w:r w:rsidR="003A063D" w:rsidRPr="00770C45">
        <w:rPr>
          <w:rFonts w:ascii="Arial" w:hAnsi="Arial" w:cs="Arial"/>
          <w:sz w:val="24"/>
          <w:szCs w:val="24"/>
        </w:rPr>
        <w:t xml:space="preserve">que respondan a las necesidades de vivienda de la población desplazada. </w:t>
      </w:r>
    </w:p>
    <w:p w:rsidR="0089155B" w:rsidRPr="00770C45" w:rsidRDefault="003A063D" w:rsidP="009F498F">
      <w:pPr>
        <w:ind w:left="-284"/>
        <w:jc w:val="both"/>
        <w:rPr>
          <w:rFonts w:ascii="Arial" w:hAnsi="Arial" w:cs="Arial"/>
          <w:sz w:val="24"/>
          <w:szCs w:val="24"/>
        </w:rPr>
      </w:pPr>
      <w:r w:rsidRPr="00770C45">
        <w:rPr>
          <w:rFonts w:ascii="Arial" w:hAnsi="Arial" w:cs="Arial"/>
          <w:sz w:val="24"/>
          <w:szCs w:val="24"/>
        </w:rPr>
        <w:t xml:space="preserve">En general los asentamientos de población desplazada en los diferentes municipios del departamento carecen de los servicios públicos necesarios para garantizar las condiciones de </w:t>
      </w:r>
      <w:r w:rsidRPr="00801171">
        <w:rPr>
          <w:rFonts w:ascii="Arial" w:hAnsi="Arial" w:cs="Arial"/>
          <w:sz w:val="24"/>
          <w:szCs w:val="24"/>
        </w:rPr>
        <w:t>habita</w:t>
      </w:r>
      <w:r w:rsidR="004D1AB9" w:rsidRPr="00801171">
        <w:rPr>
          <w:rFonts w:ascii="Arial" w:hAnsi="Arial" w:cs="Arial"/>
          <w:sz w:val="24"/>
          <w:szCs w:val="24"/>
        </w:rPr>
        <w:t>bilida</w:t>
      </w:r>
      <w:r w:rsidRPr="00801171">
        <w:rPr>
          <w:rFonts w:ascii="Arial" w:hAnsi="Arial" w:cs="Arial"/>
          <w:sz w:val="24"/>
          <w:szCs w:val="24"/>
        </w:rPr>
        <w:t>d</w:t>
      </w:r>
      <w:r w:rsidRPr="00770C45">
        <w:rPr>
          <w:rFonts w:ascii="Arial" w:hAnsi="Arial" w:cs="Arial"/>
          <w:sz w:val="24"/>
          <w:szCs w:val="24"/>
        </w:rPr>
        <w:t xml:space="preserve"> digna</w:t>
      </w:r>
      <w:r w:rsidR="007C3DF1" w:rsidRPr="00770C45">
        <w:rPr>
          <w:rFonts w:ascii="Arial" w:hAnsi="Arial" w:cs="Arial"/>
          <w:sz w:val="24"/>
          <w:szCs w:val="24"/>
        </w:rPr>
        <w:t>s</w:t>
      </w:r>
      <w:r w:rsidRPr="00770C45">
        <w:rPr>
          <w:rFonts w:ascii="Arial" w:hAnsi="Arial" w:cs="Arial"/>
          <w:sz w:val="24"/>
          <w:szCs w:val="24"/>
        </w:rPr>
        <w:t xml:space="preserve">, los pocos y escasos programa que se han implementado para generar subsidios de vivienda han quedado sin conclusión dado que por la complejidad de los requerimientos, la población </w:t>
      </w:r>
      <w:r w:rsidR="0089155B" w:rsidRPr="00770C45">
        <w:rPr>
          <w:rFonts w:ascii="Arial" w:hAnsi="Arial" w:cs="Arial"/>
          <w:sz w:val="24"/>
          <w:szCs w:val="24"/>
        </w:rPr>
        <w:t xml:space="preserve">no puede acceder a ellos. </w:t>
      </w:r>
      <w:r w:rsidR="0089155B" w:rsidRPr="00770C45">
        <w:rPr>
          <w:rFonts w:ascii="Arial" w:hAnsi="Arial" w:cs="Arial"/>
          <w:sz w:val="24"/>
          <w:szCs w:val="24"/>
        </w:rPr>
        <w:lastRenderedPageBreak/>
        <w:t>Las administraciones municipales particularmente la de Cartagena insisten en que pese a que desde lo local se dan subsidios, no cuentan con la concurrencia del nivel nacional y del departamental para los cierres financieros de los proyectos.</w:t>
      </w:r>
    </w:p>
    <w:p w:rsidR="003A063D" w:rsidRPr="00770C45" w:rsidRDefault="0089155B" w:rsidP="009F498F">
      <w:pPr>
        <w:ind w:left="-284"/>
        <w:jc w:val="both"/>
        <w:rPr>
          <w:rFonts w:ascii="Arial" w:hAnsi="Arial" w:cs="Arial"/>
          <w:sz w:val="24"/>
          <w:szCs w:val="24"/>
        </w:rPr>
      </w:pPr>
      <w:r w:rsidRPr="00770C45">
        <w:rPr>
          <w:rFonts w:ascii="Arial" w:hAnsi="Arial" w:cs="Arial"/>
          <w:sz w:val="24"/>
          <w:szCs w:val="24"/>
        </w:rPr>
        <w:t>Para la ZODE Mojana el tema de vivienda es mucho más sensible dado que la ola invernal ha impactado de manera negativa las viviendas de la PSD</w:t>
      </w:r>
      <w:r w:rsidR="00645BFC" w:rsidRPr="00770C45">
        <w:rPr>
          <w:rFonts w:ascii="Arial" w:hAnsi="Arial" w:cs="Arial"/>
          <w:sz w:val="24"/>
          <w:szCs w:val="24"/>
        </w:rPr>
        <w:t>, el mayor número de personas damnificadas por el invierno, son personas en situación de desplazamiento, lo cual representa para estas personas una doble vulnerabilidad. En términos generales, en el departamento no se cuenta con una política específica de vivienda que pueda suplir las necesidades de la PSD y que este encaminada a superar la precaria situación de este derecho.</w:t>
      </w:r>
    </w:p>
    <w:p w:rsidR="00645BFC" w:rsidRPr="00770C45" w:rsidRDefault="00645BFC" w:rsidP="009F498F">
      <w:pPr>
        <w:ind w:left="-284"/>
        <w:jc w:val="both"/>
        <w:rPr>
          <w:rFonts w:ascii="Arial" w:hAnsi="Arial" w:cs="Arial"/>
          <w:b/>
          <w:sz w:val="24"/>
          <w:szCs w:val="24"/>
        </w:rPr>
      </w:pPr>
      <w:r w:rsidRPr="00770C45">
        <w:rPr>
          <w:rFonts w:ascii="Arial" w:hAnsi="Arial" w:cs="Arial"/>
          <w:b/>
          <w:sz w:val="24"/>
          <w:szCs w:val="24"/>
        </w:rPr>
        <w:t>4.2.9 Retornos y reubicaciones.</w:t>
      </w:r>
    </w:p>
    <w:p w:rsidR="003A063D" w:rsidRPr="00770C45" w:rsidRDefault="001F35DA">
      <w:pPr>
        <w:ind w:left="-284"/>
        <w:jc w:val="both"/>
        <w:rPr>
          <w:rFonts w:ascii="Arial" w:hAnsi="Arial" w:cs="Arial"/>
          <w:sz w:val="24"/>
          <w:szCs w:val="24"/>
        </w:rPr>
      </w:pPr>
      <w:r w:rsidRPr="00770C45">
        <w:rPr>
          <w:rFonts w:ascii="Arial" w:hAnsi="Arial" w:cs="Arial"/>
          <w:sz w:val="24"/>
          <w:szCs w:val="24"/>
        </w:rPr>
        <w:t xml:space="preserve">El tema de retornos ha tenido su mayor impacto en la ZODE Montes de Maria, allí se han llevado a cabo algunos retornos </w:t>
      </w:r>
      <w:r w:rsidR="00F07FA9" w:rsidRPr="00770C45">
        <w:rPr>
          <w:rFonts w:ascii="Arial" w:hAnsi="Arial" w:cs="Arial"/>
          <w:sz w:val="24"/>
          <w:szCs w:val="24"/>
        </w:rPr>
        <w:t>impulsado a través del CDAIPD, sin embargo, los lideres y lideresas señalan que el acompañamiento ha sido limitado, los esfuerzos conjuntos entre Pastoral Social, Acción Social y el Programa Mundial de Alimentos y el Departamento son insuficientes para garantizar el principio de dignidad en las comunidades retornadas.</w:t>
      </w:r>
    </w:p>
    <w:p w:rsidR="00F07FA9" w:rsidRPr="00770C45" w:rsidRDefault="00F07FA9">
      <w:pPr>
        <w:ind w:left="-284"/>
        <w:jc w:val="both"/>
        <w:rPr>
          <w:rFonts w:ascii="Arial" w:hAnsi="Arial" w:cs="Arial"/>
          <w:sz w:val="24"/>
          <w:szCs w:val="24"/>
        </w:rPr>
      </w:pPr>
      <w:r w:rsidRPr="00770C45">
        <w:rPr>
          <w:rFonts w:ascii="Arial" w:hAnsi="Arial" w:cs="Arial"/>
          <w:sz w:val="24"/>
          <w:szCs w:val="24"/>
        </w:rPr>
        <w:t xml:space="preserve">Se han tramitado ante el CDAIPD algunas solicitudes de Retorno en ZODES, Sur de Bolívar y Loba y en coherencia con la política de incentivos </w:t>
      </w:r>
      <w:r w:rsidR="00F0511A" w:rsidRPr="00770C45">
        <w:rPr>
          <w:rFonts w:ascii="Arial" w:hAnsi="Arial" w:cs="Arial"/>
          <w:sz w:val="24"/>
          <w:szCs w:val="24"/>
        </w:rPr>
        <w:t>para el retorno se pretende hacer acompañamiento integral a las comunidades que lo han solicitado. (</w:t>
      </w:r>
      <w:proofErr w:type="gramStart"/>
      <w:r w:rsidR="00F0511A" w:rsidRPr="00770C45">
        <w:rPr>
          <w:rFonts w:ascii="Arial" w:hAnsi="Arial" w:cs="Arial"/>
          <w:sz w:val="24"/>
          <w:szCs w:val="24"/>
        </w:rPr>
        <w:t>pendiente</w:t>
      </w:r>
      <w:proofErr w:type="gramEnd"/>
      <w:r w:rsidR="00F0511A" w:rsidRPr="00770C45">
        <w:rPr>
          <w:rFonts w:ascii="Arial" w:hAnsi="Arial" w:cs="Arial"/>
          <w:sz w:val="24"/>
          <w:szCs w:val="24"/>
        </w:rPr>
        <w:t xml:space="preserve"> de fortalecer con </w:t>
      </w:r>
      <w:r w:rsidR="00DA77DB" w:rsidRPr="00770C45">
        <w:rPr>
          <w:rFonts w:ascii="Arial" w:hAnsi="Arial" w:cs="Arial"/>
          <w:sz w:val="24"/>
          <w:szCs w:val="24"/>
        </w:rPr>
        <w:t>información</w:t>
      </w:r>
      <w:r w:rsidR="00F0511A" w:rsidRPr="00770C45">
        <w:rPr>
          <w:rFonts w:ascii="Arial" w:hAnsi="Arial" w:cs="Arial"/>
          <w:sz w:val="24"/>
          <w:szCs w:val="24"/>
        </w:rPr>
        <w:t xml:space="preserve"> de Acción Social)</w:t>
      </w:r>
      <w:r w:rsidR="00DA77DB" w:rsidRPr="00770C45">
        <w:rPr>
          <w:rFonts w:ascii="Arial" w:hAnsi="Arial" w:cs="Arial"/>
          <w:sz w:val="24"/>
          <w:szCs w:val="24"/>
        </w:rPr>
        <w:t>En Macayepo y Bajo Grande, las comunidades retornadas denuncian que el INCODER no ha sido claro frente a la titulación de las tierras que ahora ocupan, lo cual pone en riesgo su proceso de retorno.</w:t>
      </w:r>
    </w:p>
    <w:p w:rsidR="00041FCA" w:rsidRPr="00770C45" w:rsidRDefault="00041FCA">
      <w:pPr>
        <w:ind w:left="-284"/>
        <w:jc w:val="both"/>
        <w:rPr>
          <w:rFonts w:ascii="Arial" w:hAnsi="Arial" w:cs="Arial"/>
          <w:b/>
          <w:sz w:val="24"/>
          <w:szCs w:val="24"/>
          <w:u w:val="single"/>
        </w:rPr>
      </w:pPr>
      <w:r w:rsidRPr="00770C45">
        <w:rPr>
          <w:rFonts w:ascii="Arial" w:hAnsi="Arial" w:cs="Arial"/>
          <w:b/>
          <w:sz w:val="24"/>
          <w:szCs w:val="24"/>
          <w:u w:val="single"/>
        </w:rPr>
        <w:t>4.3 Verdad, Justicia y reparación</w:t>
      </w:r>
    </w:p>
    <w:p w:rsidR="00FA69C8" w:rsidRPr="00770C45" w:rsidRDefault="00FA69C8">
      <w:pPr>
        <w:ind w:left="-284"/>
        <w:jc w:val="both"/>
        <w:rPr>
          <w:rFonts w:ascii="Arial" w:hAnsi="Arial" w:cs="Arial"/>
          <w:b/>
          <w:sz w:val="24"/>
          <w:szCs w:val="24"/>
        </w:rPr>
      </w:pPr>
      <w:r w:rsidRPr="00770C45">
        <w:rPr>
          <w:rFonts w:ascii="Arial" w:hAnsi="Arial" w:cs="Arial"/>
          <w:b/>
          <w:sz w:val="24"/>
          <w:szCs w:val="24"/>
        </w:rPr>
        <w:t>4.3.1 verdad:</w:t>
      </w:r>
    </w:p>
    <w:p w:rsidR="00FA69C8" w:rsidRPr="00770C45" w:rsidRDefault="00FA69C8" w:rsidP="00FA69C8">
      <w:pPr>
        <w:ind w:left="-284"/>
        <w:jc w:val="both"/>
        <w:rPr>
          <w:rFonts w:ascii="Arial" w:hAnsi="Arial" w:cs="Arial"/>
          <w:sz w:val="24"/>
          <w:szCs w:val="24"/>
          <w:lang w:val="es-ES"/>
        </w:rPr>
      </w:pPr>
      <w:r w:rsidRPr="00770C45">
        <w:rPr>
          <w:rFonts w:ascii="Arial" w:hAnsi="Arial" w:cs="Arial"/>
          <w:sz w:val="24"/>
          <w:szCs w:val="24"/>
          <w:lang w:val="es-ES"/>
        </w:rPr>
        <w:t>En términos generales no hay iniciativas en este sentido, solo en Montes de María, con el apoyo del PDP, la sociedad civil ha consolidado iniciativas como la ruta por la vida. En Cartagena se han desarrollado iniciativas de reconocimiento a las organizaciones, mujeres y víctimas, actualmente se trasmite un programa radial con plena autonomía de las organizaciones. Sobre los hechos que generaron el desplazamiento, informes de memoria como el expedido por la Comisión de Memoria Histórica en el caso del Salado y la verdad judicial en el incidente de Reparación de Mampujan y las Brisas son las principales iniciativas en el departamento. Sumado a lo anterior se encuentran los hechos conocidos de manera muy marginal en las audiencias realizadas por los postulados a la Ley 975 de 2005.</w:t>
      </w:r>
    </w:p>
    <w:p w:rsidR="00FA69C8" w:rsidRPr="00770C45" w:rsidRDefault="00FA69C8" w:rsidP="00FA69C8">
      <w:pPr>
        <w:ind w:left="-284"/>
        <w:jc w:val="both"/>
        <w:rPr>
          <w:rFonts w:ascii="Arial" w:hAnsi="Arial" w:cs="Arial"/>
          <w:b/>
          <w:sz w:val="24"/>
          <w:szCs w:val="24"/>
          <w:lang w:val="es-ES"/>
        </w:rPr>
      </w:pPr>
      <w:r w:rsidRPr="00770C45">
        <w:rPr>
          <w:rFonts w:ascii="Arial" w:hAnsi="Arial" w:cs="Arial"/>
          <w:b/>
          <w:sz w:val="24"/>
          <w:szCs w:val="24"/>
          <w:lang w:val="es-ES"/>
        </w:rPr>
        <w:t>4.3.2 Justicia:</w:t>
      </w:r>
    </w:p>
    <w:p w:rsidR="00FA69C8" w:rsidRPr="00770C45" w:rsidRDefault="00FA69C8" w:rsidP="00FA69C8">
      <w:pPr>
        <w:ind w:left="-284"/>
        <w:jc w:val="both"/>
        <w:rPr>
          <w:rFonts w:ascii="Arial" w:hAnsi="Arial" w:cs="Arial"/>
          <w:sz w:val="24"/>
          <w:szCs w:val="24"/>
          <w:lang w:val="es-ES"/>
        </w:rPr>
      </w:pPr>
      <w:r w:rsidRPr="00770C45">
        <w:rPr>
          <w:rFonts w:ascii="Arial" w:hAnsi="Arial" w:cs="Arial"/>
          <w:sz w:val="24"/>
          <w:szCs w:val="24"/>
          <w:lang w:val="es-ES"/>
        </w:rPr>
        <w:lastRenderedPageBreak/>
        <w:t>En general en todo el Departamento el conocimiento de los derechos de las víctimas es muy precario, y está determinado por la p</w:t>
      </w:r>
      <w:r w:rsidR="00EA31D8">
        <w:rPr>
          <w:rFonts w:ascii="Arial" w:hAnsi="Arial" w:cs="Arial"/>
          <w:sz w:val="24"/>
          <w:szCs w:val="24"/>
          <w:lang w:val="es-ES"/>
        </w:rPr>
        <w:t xml:space="preserve">oca institucionalidad y la </w:t>
      </w:r>
      <w:r w:rsidR="00EA31D8" w:rsidRPr="00801171">
        <w:rPr>
          <w:rFonts w:ascii="Arial" w:hAnsi="Arial" w:cs="Arial"/>
          <w:sz w:val="24"/>
          <w:szCs w:val="24"/>
          <w:lang w:val="es-ES"/>
        </w:rPr>
        <w:t>escas</w:t>
      </w:r>
      <w:r w:rsidRPr="00801171">
        <w:rPr>
          <w:rFonts w:ascii="Arial" w:hAnsi="Arial" w:cs="Arial"/>
          <w:sz w:val="24"/>
          <w:szCs w:val="24"/>
          <w:lang w:val="es-ES"/>
        </w:rPr>
        <w:t>a</w:t>
      </w:r>
      <w:r w:rsidRPr="00770C45">
        <w:rPr>
          <w:rFonts w:ascii="Arial" w:hAnsi="Arial" w:cs="Arial"/>
          <w:sz w:val="24"/>
          <w:szCs w:val="24"/>
          <w:lang w:val="es-ES"/>
        </w:rPr>
        <w:t xml:space="preserve"> cobertura. Así mismo, la multiplicidad de procedimientos en este sentido: (FGN, Defensoría del Pueblo, Acción Social o las Personerías.)</w:t>
      </w:r>
      <w:r w:rsidR="0025285B" w:rsidRPr="00770C45">
        <w:rPr>
          <w:rFonts w:ascii="Arial" w:hAnsi="Arial" w:cs="Arial"/>
          <w:sz w:val="24"/>
          <w:szCs w:val="24"/>
          <w:lang w:val="es-ES"/>
        </w:rPr>
        <w:t xml:space="preserve"> limita la posibilidad de las personas en situación de desplazamiento de acceso oportuno a la justicia</w:t>
      </w:r>
    </w:p>
    <w:p w:rsidR="00FA69C8" w:rsidRPr="00770C45" w:rsidRDefault="00FA69C8" w:rsidP="00FA69C8">
      <w:pPr>
        <w:ind w:left="-284"/>
        <w:jc w:val="both"/>
        <w:rPr>
          <w:rFonts w:ascii="Arial" w:hAnsi="Arial" w:cs="Arial"/>
          <w:sz w:val="24"/>
          <w:szCs w:val="24"/>
          <w:lang w:val="es-ES"/>
        </w:rPr>
      </w:pPr>
      <w:r w:rsidRPr="00770C45">
        <w:rPr>
          <w:rFonts w:ascii="Arial" w:hAnsi="Arial" w:cs="Arial"/>
          <w:sz w:val="24"/>
          <w:szCs w:val="24"/>
          <w:lang w:val="es-ES"/>
        </w:rPr>
        <w:t xml:space="preserve">Pese a que en todas las ZODES la FGN ha realizado jornadas de acreditación a las víctimas en el marco de la Ley 975 de 2005, esta </w:t>
      </w:r>
      <w:r w:rsidR="0025285B" w:rsidRPr="00770C45">
        <w:rPr>
          <w:rFonts w:ascii="Arial" w:hAnsi="Arial" w:cs="Arial"/>
          <w:sz w:val="24"/>
          <w:szCs w:val="24"/>
          <w:lang w:val="es-ES"/>
        </w:rPr>
        <w:t>intervención ha sido muy limitada y</w:t>
      </w:r>
      <w:r w:rsidRPr="00770C45">
        <w:rPr>
          <w:rFonts w:ascii="Arial" w:hAnsi="Arial" w:cs="Arial"/>
          <w:sz w:val="24"/>
          <w:szCs w:val="24"/>
          <w:lang w:val="es-ES"/>
        </w:rPr>
        <w:t xml:space="preserve"> en comunidades específicas</w:t>
      </w:r>
      <w:r w:rsidR="00EA31D8">
        <w:rPr>
          <w:rFonts w:ascii="Arial" w:hAnsi="Arial" w:cs="Arial"/>
          <w:sz w:val="24"/>
          <w:szCs w:val="24"/>
          <w:lang w:val="es-ES"/>
        </w:rPr>
        <w:t xml:space="preserve">. El Ministerio </w:t>
      </w:r>
      <w:r w:rsidR="00EA31D8" w:rsidRPr="00801171">
        <w:rPr>
          <w:rFonts w:ascii="Arial" w:hAnsi="Arial" w:cs="Arial"/>
          <w:sz w:val="24"/>
          <w:szCs w:val="24"/>
          <w:lang w:val="es-ES"/>
        </w:rPr>
        <w:t>Pú</w:t>
      </w:r>
      <w:r w:rsidR="0025285B" w:rsidRPr="00801171">
        <w:rPr>
          <w:rFonts w:ascii="Arial" w:hAnsi="Arial" w:cs="Arial"/>
          <w:sz w:val="24"/>
          <w:szCs w:val="24"/>
          <w:lang w:val="es-ES"/>
        </w:rPr>
        <w:t>blico</w:t>
      </w:r>
      <w:r w:rsidR="0025285B" w:rsidRPr="00770C45">
        <w:rPr>
          <w:rFonts w:ascii="Arial" w:hAnsi="Arial" w:cs="Arial"/>
          <w:sz w:val="24"/>
          <w:szCs w:val="24"/>
          <w:lang w:val="es-ES"/>
        </w:rPr>
        <w:t xml:space="preserve"> es muy débil en su capacidad administrativa y operativa para apoyar a las víctimas en la interposición de sus demandas judiciales ante las entidades competentes. De igual manera, la falta de coordinación entre el Ministerio Publico y la Fiscalía General de la Nación retarda los procesos de acceso a la justicia.</w:t>
      </w:r>
    </w:p>
    <w:p w:rsidR="0025285B" w:rsidRPr="00770C45" w:rsidRDefault="00441F9C" w:rsidP="00FA69C8">
      <w:pPr>
        <w:ind w:left="-284"/>
        <w:jc w:val="both"/>
        <w:rPr>
          <w:rFonts w:ascii="Arial" w:hAnsi="Arial" w:cs="Arial"/>
          <w:sz w:val="24"/>
          <w:szCs w:val="24"/>
          <w:lang w:val="es-ES"/>
        </w:rPr>
      </w:pPr>
      <w:r w:rsidRPr="00770C45">
        <w:rPr>
          <w:rFonts w:ascii="Arial" w:hAnsi="Arial" w:cs="Arial"/>
          <w:sz w:val="24"/>
          <w:szCs w:val="24"/>
          <w:lang w:val="es-ES"/>
        </w:rPr>
        <w:t>Salvo los</w:t>
      </w:r>
      <w:r w:rsidR="00360E63" w:rsidRPr="00770C45">
        <w:rPr>
          <w:rFonts w:ascii="Arial" w:hAnsi="Arial" w:cs="Arial"/>
          <w:sz w:val="24"/>
          <w:szCs w:val="24"/>
          <w:lang w:val="es-ES"/>
        </w:rPr>
        <w:t xml:space="preserve"> procesos de restitución y de reparación como en el caso del predio de las PAVAS en el Peñón</w:t>
      </w:r>
      <w:r w:rsidRPr="00770C45">
        <w:rPr>
          <w:rFonts w:ascii="Arial" w:hAnsi="Arial" w:cs="Arial"/>
          <w:sz w:val="24"/>
          <w:szCs w:val="24"/>
          <w:lang w:val="es-ES"/>
        </w:rPr>
        <w:t xml:space="preserve"> y los incidentes de reparación colectiva en Mampujan y Las </w:t>
      </w:r>
      <w:r w:rsidR="00EA31D8">
        <w:rPr>
          <w:rFonts w:ascii="Arial" w:hAnsi="Arial" w:cs="Arial"/>
          <w:sz w:val="24"/>
          <w:szCs w:val="24"/>
          <w:lang w:val="es-ES"/>
        </w:rPr>
        <w:t xml:space="preserve">Brisas en el ZODE Montes de </w:t>
      </w:r>
      <w:r w:rsidR="00EA31D8" w:rsidRPr="00801171">
        <w:rPr>
          <w:rFonts w:ascii="Arial" w:hAnsi="Arial" w:cs="Arial"/>
          <w:sz w:val="24"/>
          <w:szCs w:val="24"/>
          <w:lang w:val="es-ES"/>
        </w:rPr>
        <w:t>María</w:t>
      </w:r>
      <w:r w:rsidRPr="00770C45">
        <w:rPr>
          <w:rFonts w:ascii="Arial" w:hAnsi="Arial" w:cs="Arial"/>
          <w:sz w:val="24"/>
          <w:szCs w:val="24"/>
          <w:lang w:val="es-ES"/>
        </w:rPr>
        <w:t xml:space="preserve">, hasta ahora no ha habido ninguna petición </w:t>
      </w:r>
      <w:r w:rsidR="00CD2D3A" w:rsidRPr="00770C45">
        <w:rPr>
          <w:rFonts w:ascii="Arial" w:hAnsi="Arial" w:cs="Arial"/>
          <w:sz w:val="24"/>
          <w:szCs w:val="24"/>
          <w:lang w:val="es-ES"/>
        </w:rPr>
        <w:t>para la reparación colectiva de</w:t>
      </w:r>
      <w:r w:rsidR="00EA31D8">
        <w:rPr>
          <w:rFonts w:ascii="Arial" w:hAnsi="Arial" w:cs="Arial"/>
          <w:sz w:val="24"/>
          <w:szCs w:val="24"/>
          <w:lang w:val="es-ES"/>
        </w:rPr>
        <w:t xml:space="preserve"> </w:t>
      </w:r>
      <w:r w:rsidR="00EA31D8" w:rsidRPr="00801171">
        <w:rPr>
          <w:rFonts w:ascii="Arial" w:hAnsi="Arial" w:cs="Arial"/>
          <w:sz w:val="24"/>
          <w:szCs w:val="24"/>
          <w:lang w:val="es-ES"/>
        </w:rPr>
        <w:t>ví</w:t>
      </w:r>
      <w:r w:rsidRPr="00801171">
        <w:rPr>
          <w:rFonts w:ascii="Arial" w:hAnsi="Arial" w:cs="Arial"/>
          <w:sz w:val="24"/>
          <w:szCs w:val="24"/>
          <w:lang w:val="es-ES"/>
        </w:rPr>
        <w:t>ctimas</w:t>
      </w:r>
      <w:r w:rsidRPr="00770C45">
        <w:rPr>
          <w:rFonts w:ascii="Arial" w:hAnsi="Arial" w:cs="Arial"/>
          <w:sz w:val="24"/>
          <w:szCs w:val="24"/>
          <w:lang w:val="es-ES"/>
        </w:rPr>
        <w:t xml:space="preserve"> de desplazamiento.</w:t>
      </w:r>
    </w:p>
    <w:p w:rsidR="00441F9C" w:rsidRPr="00770C45" w:rsidRDefault="00441F9C" w:rsidP="00FA69C8">
      <w:pPr>
        <w:ind w:left="-284"/>
        <w:jc w:val="both"/>
        <w:rPr>
          <w:rFonts w:ascii="Arial" w:hAnsi="Arial" w:cs="Arial"/>
          <w:b/>
          <w:sz w:val="24"/>
          <w:szCs w:val="24"/>
          <w:lang w:val="es-ES"/>
        </w:rPr>
      </w:pPr>
      <w:r w:rsidRPr="00770C45">
        <w:rPr>
          <w:rFonts w:ascii="Arial" w:hAnsi="Arial" w:cs="Arial"/>
          <w:b/>
          <w:sz w:val="24"/>
          <w:szCs w:val="24"/>
          <w:lang w:val="es-ES"/>
        </w:rPr>
        <w:t>4.3.3 Reparación:</w:t>
      </w:r>
    </w:p>
    <w:p w:rsidR="00441AAB" w:rsidRPr="00770C45" w:rsidRDefault="00441F9C" w:rsidP="00441AAB">
      <w:pPr>
        <w:ind w:left="-284"/>
        <w:jc w:val="both"/>
        <w:rPr>
          <w:rFonts w:ascii="Arial" w:hAnsi="Arial" w:cs="Arial"/>
          <w:sz w:val="24"/>
          <w:szCs w:val="24"/>
          <w:lang w:val="es-ES"/>
        </w:rPr>
      </w:pPr>
      <w:r w:rsidRPr="00770C45">
        <w:rPr>
          <w:rFonts w:ascii="Arial" w:hAnsi="Arial" w:cs="Arial"/>
          <w:sz w:val="24"/>
          <w:szCs w:val="24"/>
          <w:lang w:val="es-ES"/>
        </w:rPr>
        <w:t>En materia de reparación, las acciones más puntuales se han desarrollado en El Salado donde está en vigencia un modelo de reparación integral y colectiva y en Cartagena donde se ha implementado un</w:t>
      </w:r>
      <w:r w:rsidR="00CD2D3A" w:rsidRPr="00770C45">
        <w:rPr>
          <w:rFonts w:ascii="Arial" w:hAnsi="Arial" w:cs="Arial"/>
          <w:sz w:val="24"/>
          <w:szCs w:val="24"/>
          <w:lang w:val="es-ES"/>
        </w:rPr>
        <w:t xml:space="preserve"> Centro de Atención Integral a V</w:t>
      </w:r>
      <w:r w:rsidRPr="00770C45">
        <w:rPr>
          <w:rFonts w:ascii="Arial" w:hAnsi="Arial" w:cs="Arial"/>
          <w:sz w:val="24"/>
          <w:szCs w:val="24"/>
          <w:lang w:val="es-ES"/>
        </w:rPr>
        <w:t>íctimas</w:t>
      </w:r>
      <w:r w:rsidR="00441AAB" w:rsidRPr="00770C45">
        <w:rPr>
          <w:rFonts w:ascii="Arial" w:hAnsi="Arial" w:cs="Arial"/>
          <w:sz w:val="24"/>
          <w:szCs w:val="24"/>
          <w:lang w:val="es-ES"/>
        </w:rPr>
        <w:t>, para la</w:t>
      </w:r>
      <w:r w:rsidRPr="00770C45">
        <w:rPr>
          <w:rFonts w:ascii="Arial" w:hAnsi="Arial" w:cs="Arial"/>
          <w:sz w:val="24"/>
          <w:szCs w:val="24"/>
          <w:lang w:val="es-ES"/>
        </w:rPr>
        <w:t xml:space="preserve"> atención en materia psicosocial</w:t>
      </w:r>
      <w:r w:rsidR="00441AAB" w:rsidRPr="00770C45">
        <w:rPr>
          <w:rFonts w:ascii="Arial" w:hAnsi="Arial" w:cs="Arial"/>
          <w:sz w:val="24"/>
          <w:szCs w:val="24"/>
          <w:lang w:val="es-ES"/>
        </w:rPr>
        <w:t xml:space="preserve"> y jurídica. En el resto del departamento las acciones en materia de reparación han sido limitadas, la presencia de la CNRR es incipiente. El Ministerio público no tiene la suficiente claridad sobre como acompañar a las víctimas de desplazamiento en la solicitud de procesos de reparación. En materia de protección de bienes, las acciones emprendidas por el INCODER y Acción Social se </w:t>
      </w:r>
      <w:r w:rsidR="00EA31D8">
        <w:rPr>
          <w:rFonts w:ascii="Arial" w:hAnsi="Arial" w:cs="Arial"/>
          <w:sz w:val="24"/>
          <w:szCs w:val="24"/>
          <w:lang w:val="es-ES"/>
        </w:rPr>
        <w:t xml:space="preserve">concentran en los Montes de </w:t>
      </w:r>
      <w:r w:rsidR="00EA31D8" w:rsidRPr="00801171">
        <w:rPr>
          <w:rFonts w:ascii="Arial" w:hAnsi="Arial" w:cs="Arial"/>
          <w:sz w:val="24"/>
          <w:szCs w:val="24"/>
          <w:lang w:val="es-ES"/>
        </w:rPr>
        <w:t>Marí</w:t>
      </w:r>
      <w:r w:rsidR="00441AAB" w:rsidRPr="00801171">
        <w:rPr>
          <w:rFonts w:ascii="Arial" w:hAnsi="Arial" w:cs="Arial"/>
          <w:sz w:val="24"/>
          <w:szCs w:val="24"/>
          <w:lang w:val="es-ES"/>
        </w:rPr>
        <w:t>a</w:t>
      </w:r>
      <w:r w:rsidR="00CC207B" w:rsidRPr="00770C45">
        <w:rPr>
          <w:rFonts w:ascii="Arial" w:hAnsi="Arial" w:cs="Arial"/>
          <w:sz w:val="24"/>
          <w:szCs w:val="24"/>
          <w:lang w:val="es-ES"/>
        </w:rPr>
        <w:t>.</w:t>
      </w:r>
    </w:p>
    <w:p w:rsidR="00CC207B" w:rsidRPr="00770C45" w:rsidRDefault="00CC207B" w:rsidP="00CC207B">
      <w:pPr>
        <w:ind w:left="-284"/>
        <w:jc w:val="both"/>
        <w:rPr>
          <w:rFonts w:ascii="Arial" w:hAnsi="Arial" w:cs="Arial"/>
          <w:b/>
          <w:sz w:val="24"/>
          <w:szCs w:val="24"/>
          <w:u w:val="single"/>
          <w:lang w:val="es-ES"/>
        </w:rPr>
      </w:pPr>
      <w:r w:rsidRPr="00770C45">
        <w:rPr>
          <w:rFonts w:ascii="Arial" w:hAnsi="Arial" w:cs="Arial"/>
          <w:b/>
          <w:sz w:val="24"/>
          <w:szCs w:val="24"/>
          <w:u w:val="single"/>
          <w:lang w:val="es-ES"/>
        </w:rPr>
        <w:t>4.4</w:t>
      </w:r>
      <w:r w:rsidRPr="00770C45">
        <w:rPr>
          <w:rFonts w:ascii="Arial" w:hAnsi="Arial" w:cs="Arial"/>
          <w:sz w:val="24"/>
          <w:szCs w:val="24"/>
          <w:u w:val="single"/>
          <w:lang w:val="es-ES"/>
        </w:rPr>
        <w:t xml:space="preserve"> </w:t>
      </w:r>
      <w:r w:rsidRPr="00770C45">
        <w:rPr>
          <w:rFonts w:ascii="Arial" w:hAnsi="Arial" w:cs="Arial"/>
          <w:b/>
          <w:sz w:val="24"/>
          <w:szCs w:val="24"/>
          <w:u w:val="single"/>
          <w:lang w:val="es-ES"/>
        </w:rPr>
        <w:t>Participación Efectiva de las OPDV en el Departamento de Bolívar.</w:t>
      </w:r>
    </w:p>
    <w:p w:rsidR="00CC207B" w:rsidRPr="00770C45" w:rsidRDefault="00CC207B" w:rsidP="00441AAB">
      <w:pPr>
        <w:ind w:left="-284"/>
        <w:jc w:val="both"/>
        <w:rPr>
          <w:rFonts w:ascii="Arial" w:hAnsi="Arial" w:cs="Arial"/>
          <w:b/>
          <w:sz w:val="24"/>
          <w:szCs w:val="24"/>
          <w:lang w:val="es-ES"/>
        </w:rPr>
      </w:pPr>
      <w:r w:rsidRPr="00770C45">
        <w:rPr>
          <w:rFonts w:ascii="Arial" w:hAnsi="Arial" w:cs="Arial"/>
          <w:b/>
          <w:sz w:val="24"/>
          <w:szCs w:val="24"/>
          <w:lang w:val="es-ES"/>
        </w:rPr>
        <w:t>4.4.1  Escenarios para la participación:</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De acuerdo con el protocolo de participación,</w:t>
      </w:r>
      <w:r w:rsidRPr="00CC207B">
        <w:rPr>
          <w:rFonts w:ascii="Arial" w:hAnsi="Arial" w:cs="Arial"/>
          <w:sz w:val="24"/>
          <w:szCs w:val="24"/>
          <w:vertAlign w:val="superscript"/>
          <w:lang w:val="es-ES"/>
        </w:rPr>
        <w:footnoteReference w:id="9"/>
      </w:r>
      <w:r w:rsidRPr="00CC207B">
        <w:rPr>
          <w:rFonts w:ascii="Arial" w:hAnsi="Arial" w:cs="Arial"/>
          <w:sz w:val="24"/>
          <w:szCs w:val="24"/>
          <w:lang w:val="es-ES"/>
        </w:rPr>
        <w:t xml:space="preserve">los escenarios propicios para que las OPDV puedan hacer efectiva su participación en el nivel territorial son principalmente  el CDAIPD, sus respectivas mesas de trabajo por componentes de atención, los consejos de política social, el plan de desarrollo y los espacios para la elaboración del </w:t>
      </w:r>
      <w:r w:rsidRPr="00CC207B">
        <w:rPr>
          <w:rFonts w:ascii="Arial" w:hAnsi="Arial" w:cs="Arial"/>
          <w:sz w:val="24"/>
          <w:szCs w:val="24"/>
          <w:lang w:val="es-ES"/>
        </w:rPr>
        <w:lastRenderedPageBreak/>
        <w:t>PIU. A nivel departamental representantes de OPDs participan en estos espacios de manera limitada ya que si bien asisten líderes de organizaciones, no hay una representación suficiente de los diferentes municipios de todo el departamento y para los diferentes grupos de especial protección.</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La Gobernación de Bolívar ha empezado a liderar el proceso de conformación de la MDFOPD y el 21 de junio del presente año, convoco a líderes y lideresas de todo el departamento a un taller en la ciudad de Cartagena, cuyo objetivo fue conocer cuáles son sus medios y mecanismos de participación en el ámbito local. Entre los muchos resultados obtenidos en dicho taller; La Gobernación pudo identificar que: la mayoría de los CMAIPD no son del todo operativos, (no se reúnen con la periodicidad establecida ni cuentan con la participación de las entidades convocadas). Este hecho dificulta la posibilidad de incidencia por parte de las OPD, sin embargo, en este sentido es preciso señalar los avances del Distrito de Cartagena y de los Municipios de San Jacinto, Sta. Rosa del Sur y Tiquisio que están en proceso de fortalecer su política pública de atención al desplazamiento, desde sus diferentes componentes y con la participación de líderes de OPD.</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En cuanto a las mesas temáticas y de trabajo, el CDAIPD ha establecido que dentro del reglamento interno de cada mesa, se debe estipular la participación de representantes de organizaciones de población desplazada como requisito indispensable para el funcionamiento de las diferentes mesas y su respectiva toma de decisiones. Aquí vale la pena señalar que en el componente de prevención y protección es en el cual se ha logrado una mayor participación de líderes, ya que además de aportar insumos para la construcción de mapas de riesgo allí se discuten permanentemente temas relacionados con su seguridad personal.</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Finalmente es preciso señalar que en el departamento no se ha hecho un seguimiento riguroso desde ninguna instancia conjunta a la implementación de los PIU municipal y el PIU departamental, razón por la cual las OPD no han tenido la posibilidad de incidir en este escenario privilegiado de política pública de atención al desplazamiento forzado.</w:t>
      </w:r>
    </w:p>
    <w:p w:rsidR="00CC207B" w:rsidRDefault="00CC207B" w:rsidP="00441AAB">
      <w:pPr>
        <w:ind w:left="-284"/>
        <w:jc w:val="both"/>
        <w:rPr>
          <w:rFonts w:ascii="Arial" w:hAnsi="Arial" w:cs="Arial"/>
          <w:b/>
          <w:sz w:val="24"/>
          <w:szCs w:val="24"/>
          <w:lang w:val="es-ES"/>
        </w:rPr>
      </w:pPr>
      <w:r>
        <w:rPr>
          <w:rFonts w:ascii="Arial" w:hAnsi="Arial" w:cs="Arial"/>
          <w:b/>
          <w:sz w:val="24"/>
          <w:szCs w:val="24"/>
          <w:lang w:val="es-ES"/>
        </w:rPr>
        <w:t>4.4.2 Condiciones:</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El Departamento no ha logrado consolidar aún su MDFOPD para que en ella se evidencie la representación de los diferentes sectores y diferentes OPDs del departamento. Por tal razón, una de las prioridades del presente PIU es la de poder consolidar la MDFOPD y apoyarla con recursos técnicos y</w:t>
      </w:r>
      <w:r w:rsidR="00EA31D8">
        <w:rPr>
          <w:rFonts w:ascii="Arial" w:hAnsi="Arial" w:cs="Arial"/>
          <w:sz w:val="24"/>
          <w:szCs w:val="24"/>
          <w:lang w:val="es-ES"/>
        </w:rPr>
        <w:t xml:space="preserve"> logísticos para que pueda ser </w:t>
      </w:r>
      <w:r w:rsidR="00EA31D8" w:rsidRPr="00467C2C">
        <w:rPr>
          <w:rFonts w:ascii="Arial" w:hAnsi="Arial" w:cs="Arial"/>
          <w:sz w:val="24"/>
          <w:szCs w:val="24"/>
          <w:lang w:val="es-ES"/>
        </w:rPr>
        <w:t>ó</w:t>
      </w:r>
      <w:r w:rsidRPr="00CC207B">
        <w:rPr>
          <w:rFonts w:ascii="Arial" w:hAnsi="Arial" w:cs="Arial"/>
          <w:sz w:val="24"/>
          <w:szCs w:val="24"/>
          <w:lang w:val="es-ES"/>
        </w:rPr>
        <w:t>ptima, efectiva, que responda a un enfoque diferencial y que además represente a los diferentes municipios del Departamento.</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lastRenderedPageBreak/>
        <w:t>A partir del apoyo a la consolidación de la MDFOPD, la Gobernación pretende generar un escenario para que las diferentes OPD s del Departamento interactúen y encuentren puntos de articulación y escenarios de comunicación interna para fortalecer su participación, además se busca institucionalizar un espacio de diálogo entre la administración departamental y las OPD s del Municipio. Hasta ahora las OPDs del departamento se han articulado por cercanía geográfica y para temas puntuales, y aunque tienen planes y propuestas específicos, estos no han sido canalizados a través de los espacios legítimos de toma de decisiones. (CDAIPD, CMAIPD y Mesas temáticas).</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La Gobernación de Bolívar tiene como una de las metas a cumplir dentro  del presente PIU; apoyar además de la constitución y consolidación de la MFOPD, la formulación de  de una Agenda Política y un Plan de Incidencia como instrumentos que orienten las propuestas de</w:t>
      </w:r>
      <w:r w:rsidR="0013101A">
        <w:rPr>
          <w:rFonts w:ascii="Arial" w:hAnsi="Arial" w:cs="Arial"/>
          <w:sz w:val="24"/>
          <w:szCs w:val="24"/>
          <w:lang w:val="es-ES"/>
        </w:rPr>
        <w:t xml:space="preserve"> las OPD s, para esto se buscar</w:t>
      </w:r>
      <w:r w:rsidR="0013101A" w:rsidRPr="00801171">
        <w:rPr>
          <w:rFonts w:ascii="Arial" w:hAnsi="Arial" w:cs="Arial"/>
          <w:sz w:val="24"/>
          <w:szCs w:val="24"/>
          <w:lang w:val="es-ES"/>
        </w:rPr>
        <w:t>á</w:t>
      </w:r>
      <w:r w:rsidRPr="00CC207B">
        <w:rPr>
          <w:rFonts w:ascii="Arial" w:hAnsi="Arial" w:cs="Arial"/>
          <w:sz w:val="24"/>
          <w:szCs w:val="24"/>
          <w:lang w:val="es-ES"/>
        </w:rPr>
        <w:t xml:space="preserve">  también el apoyo de organizaciones no gube</w:t>
      </w:r>
      <w:r w:rsidR="0013101A">
        <w:rPr>
          <w:rFonts w:ascii="Arial" w:hAnsi="Arial" w:cs="Arial"/>
          <w:sz w:val="24"/>
          <w:szCs w:val="24"/>
          <w:lang w:val="es-ES"/>
        </w:rPr>
        <w:t xml:space="preserve">rnamentales que puedan </w:t>
      </w:r>
      <w:r w:rsidR="00467C2C" w:rsidRPr="00801171">
        <w:rPr>
          <w:rFonts w:ascii="Arial" w:hAnsi="Arial" w:cs="Arial"/>
          <w:sz w:val="24"/>
          <w:szCs w:val="24"/>
          <w:lang w:val="es-ES"/>
        </w:rPr>
        <w:t>contribuir</w:t>
      </w:r>
      <w:r w:rsidRPr="00CC207B">
        <w:rPr>
          <w:rFonts w:ascii="Arial" w:hAnsi="Arial" w:cs="Arial"/>
          <w:sz w:val="24"/>
          <w:szCs w:val="24"/>
          <w:lang w:val="es-ES"/>
        </w:rPr>
        <w:t xml:space="preserve"> co</w:t>
      </w:r>
      <w:r w:rsidR="0013101A">
        <w:rPr>
          <w:rFonts w:ascii="Arial" w:hAnsi="Arial" w:cs="Arial"/>
          <w:sz w:val="24"/>
          <w:szCs w:val="24"/>
          <w:lang w:val="es-ES"/>
        </w:rPr>
        <w:t xml:space="preserve">n la capacitación de los </w:t>
      </w:r>
      <w:r w:rsidR="0013101A" w:rsidRPr="00801171">
        <w:rPr>
          <w:rFonts w:ascii="Arial" w:hAnsi="Arial" w:cs="Arial"/>
          <w:sz w:val="24"/>
          <w:szCs w:val="24"/>
          <w:lang w:val="es-ES"/>
        </w:rPr>
        <w:t>lí</w:t>
      </w:r>
      <w:r w:rsidRPr="00801171">
        <w:rPr>
          <w:rFonts w:ascii="Arial" w:hAnsi="Arial" w:cs="Arial"/>
          <w:sz w:val="24"/>
          <w:szCs w:val="24"/>
          <w:lang w:val="es-ES"/>
        </w:rPr>
        <w:t>deres</w:t>
      </w:r>
      <w:r w:rsidRPr="00CC207B">
        <w:rPr>
          <w:rFonts w:ascii="Arial" w:hAnsi="Arial" w:cs="Arial"/>
          <w:sz w:val="24"/>
          <w:szCs w:val="24"/>
          <w:lang w:val="es-ES"/>
        </w:rPr>
        <w:t xml:space="preserve"> y lideresas, entidades del sec</w:t>
      </w:r>
      <w:r w:rsidR="0013101A">
        <w:rPr>
          <w:rFonts w:ascii="Arial" w:hAnsi="Arial" w:cs="Arial"/>
          <w:sz w:val="24"/>
          <w:szCs w:val="24"/>
          <w:lang w:val="es-ES"/>
        </w:rPr>
        <w:t>tor privado que puedan</w:t>
      </w:r>
      <w:r w:rsidR="0013101A" w:rsidRPr="00801171">
        <w:rPr>
          <w:rFonts w:ascii="Arial" w:hAnsi="Arial" w:cs="Arial"/>
          <w:sz w:val="24"/>
          <w:szCs w:val="24"/>
          <w:lang w:val="es-ES"/>
        </w:rPr>
        <w:t xml:space="preserve"> </w:t>
      </w:r>
      <w:r w:rsidR="00801171">
        <w:rPr>
          <w:rFonts w:ascii="Arial" w:hAnsi="Arial" w:cs="Arial"/>
          <w:sz w:val="24"/>
          <w:szCs w:val="24"/>
          <w:lang w:val="es-ES"/>
        </w:rPr>
        <w:t>apoyar</w:t>
      </w:r>
      <w:r w:rsidRPr="00CC207B">
        <w:rPr>
          <w:rFonts w:ascii="Arial" w:hAnsi="Arial" w:cs="Arial"/>
          <w:sz w:val="24"/>
          <w:szCs w:val="24"/>
          <w:lang w:val="es-ES"/>
        </w:rPr>
        <w:t xml:space="preserve"> con algunos recursos logísticos y técnicos y todas las entidades que en el marco de sus respectiv</w:t>
      </w:r>
      <w:r w:rsidR="0013101A">
        <w:rPr>
          <w:rFonts w:ascii="Arial" w:hAnsi="Arial" w:cs="Arial"/>
          <w:sz w:val="24"/>
          <w:szCs w:val="24"/>
          <w:lang w:val="es-ES"/>
        </w:rPr>
        <w:t xml:space="preserve">as competencias puedan </w:t>
      </w:r>
      <w:r w:rsidR="00801171">
        <w:rPr>
          <w:rFonts w:ascii="Arial" w:hAnsi="Arial" w:cs="Arial"/>
          <w:sz w:val="24"/>
          <w:szCs w:val="24"/>
          <w:lang w:val="es-ES"/>
        </w:rPr>
        <w:t>aportar</w:t>
      </w:r>
      <w:r w:rsidRPr="00CC207B">
        <w:rPr>
          <w:rFonts w:ascii="Arial" w:hAnsi="Arial" w:cs="Arial"/>
          <w:sz w:val="24"/>
          <w:szCs w:val="24"/>
          <w:lang w:val="es-ES"/>
        </w:rPr>
        <w:t xml:space="preserve"> a la consolidación de la MFOPDV del Departamento de Bolívar.</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Actualmente el Departamento de Bolívar cuenta con siete cabildos indígenas</w:t>
      </w:r>
      <w:r>
        <w:rPr>
          <w:rFonts w:ascii="Arial" w:hAnsi="Arial" w:cs="Arial"/>
          <w:sz w:val="24"/>
          <w:szCs w:val="24"/>
          <w:lang w:val="es-ES"/>
        </w:rPr>
        <w:t xml:space="preserve"> </w:t>
      </w:r>
      <w:r w:rsidRPr="00CC207B">
        <w:rPr>
          <w:rFonts w:ascii="Arial" w:hAnsi="Arial" w:cs="Arial"/>
          <w:sz w:val="24"/>
          <w:szCs w:val="24"/>
          <w:lang w:val="es-ES"/>
        </w:rPr>
        <w:t>que representan a la comunidad ZENU desplazada en el distrito, hasta ahora dicho cabildo no ha participado en los CDAIPD y tampoco tienen representación en las mesas temáticas es</w:t>
      </w:r>
      <w:r w:rsidR="0013101A">
        <w:rPr>
          <w:rFonts w:ascii="Arial" w:hAnsi="Arial" w:cs="Arial"/>
          <w:sz w:val="24"/>
          <w:szCs w:val="24"/>
          <w:lang w:val="es-ES"/>
        </w:rPr>
        <w:t xml:space="preserve"> importante convocarlos e </w:t>
      </w:r>
      <w:r w:rsidR="00801171" w:rsidRPr="00801171">
        <w:rPr>
          <w:rFonts w:ascii="Arial" w:hAnsi="Arial" w:cs="Arial"/>
          <w:sz w:val="24"/>
          <w:szCs w:val="24"/>
          <w:lang w:val="es-ES"/>
        </w:rPr>
        <w:t>incluirlos</w:t>
      </w:r>
      <w:r w:rsidRPr="00CC207B">
        <w:rPr>
          <w:rFonts w:ascii="Arial" w:hAnsi="Arial" w:cs="Arial"/>
          <w:sz w:val="24"/>
          <w:szCs w:val="24"/>
          <w:lang w:val="es-ES"/>
        </w:rPr>
        <w:t xml:space="preserve"> en la agenda de la MDFOPD, ya que su condición de minoría étnica en contexto de desplazamiento, requiere de acciones urgentes que garanticen la atención a esta población de manera diferencial y que garanticen la preservación de sus prácticas culturales. </w:t>
      </w:r>
    </w:p>
    <w:p w:rsidR="00CC207B" w:rsidRDefault="00CC207B" w:rsidP="00441AAB">
      <w:pPr>
        <w:ind w:left="-284"/>
        <w:jc w:val="both"/>
        <w:rPr>
          <w:rFonts w:ascii="Arial" w:hAnsi="Arial" w:cs="Arial"/>
          <w:b/>
          <w:sz w:val="24"/>
          <w:szCs w:val="24"/>
          <w:lang w:val="es-ES"/>
        </w:rPr>
      </w:pPr>
      <w:r>
        <w:rPr>
          <w:rFonts w:ascii="Arial" w:hAnsi="Arial" w:cs="Arial"/>
          <w:b/>
          <w:sz w:val="24"/>
          <w:szCs w:val="24"/>
          <w:lang w:val="es-ES"/>
        </w:rPr>
        <w:t>4.4.3 Garantías:</w:t>
      </w:r>
    </w:p>
    <w:p w:rsidR="00CC207B" w:rsidRPr="00CC207B" w:rsidRDefault="00CC207B" w:rsidP="00CC207B">
      <w:pPr>
        <w:ind w:left="-284"/>
        <w:jc w:val="both"/>
        <w:rPr>
          <w:rFonts w:ascii="Arial" w:hAnsi="Arial" w:cs="Arial"/>
          <w:sz w:val="24"/>
          <w:szCs w:val="24"/>
          <w:lang w:val="es-ES"/>
        </w:rPr>
      </w:pPr>
      <w:r w:rsidRPr="00CC207B">
        <w:rPr>
          <w:rFonts w:ascii="Arial" w:hAnsi="Arial" w:cs="Arial"/>
          <w:sz w:val="24"/>
          <w:szCs w:val="24"/>
          <w:lang w:val="es-ES"/>
        </w:rPr>
        <w:t xml:space="preserve">Hasta ahora la Gobernación de Bolívar ha tenido dificultades para garantizar la participación de la población desplazada y de sus organizaciones en los diferentes escenarios de participación ya que las convocatorias no han cumplido con los requerimientos de enfoque diferencial y de representación de los municipios. </w:t>
      </w:r>
    </w:p>
    <w:p w:rsidR="00575E67" w:rsidRDefault="00CC207B" w:rsidP="003E2A4E">
      <w:pPr>
        <w:ind w:left="-284"/>
        <w:jc w:val="both"/>
        <w:rPr>
          <w:rFonts w:ascii="Arial" w:hAnsi="Arial" w:cs="Arial"/>
          <w:sz w:val="24"/>
          <w:szCs w:val="24"/>
          <w:lang w:val="es-ES"/>
        </w:rPr>
      </w:pPr>
      <w:r w:rsidRPr="00CC207B">
        <w:rPr>
          <w:rFonts w:ascii="Arial" w:hAnsi="Arial" w:cs="Arial"/>
          <w:sz w:val="24"/>
          <w:szCs w:val="24"/>
          <w:lang w:val="es-ES"/>
        </w:rPr>
        <w:t>Hasta ahora las propuestas de las OPD s no han sido temas de discusión en los CDAIPD y no se ha orientado a los</w:t>
      </w:r>
      <w:r w:rsidR="0013101A">
        <w:rPr>
          <w:rFonts w:ascii="Arial" w:hAnsi="Arial" w:cs="Arial"/>
          <w:sz w:val="24"/>
          <w:szCs w:val="24"/>
          <w:lang w:val="es-ES"/>
        </w:rPr>
        <w:t xml:space="preserve"> </w:t>
      </w:r>
      <w:r w:rsidR="0013101A" w:rsidRPr="00801171">
        <w:rPr>
          <w:rFonts w:ascii="Arial" w:hAnsi="Arial" w:cs="Arial"/>
          <w:sz w:val="24"/>
          <w:szCs w:val="24"/>
          <w:lang w:val="es-ES"/>
        </w:rPr>
        <w:t>lí</w:t>
      </w:r>
      <w:r w:rsidRPr="00801171">
        <w:rPr>
          <w:rFonts w:ascii="Arial" w:hAnsi="Arial" w:cs="Arial"/>
          <w:sz w:val="24"/>
          <w:szCs w:val="24"/>
          <w:lang w:val="es-ES"/>
        </w:rPr>
        <w:t>deres</w:t>
      </w:r>
      <w:r w:rsidRPr="00CC207B">
        <w:rPr>
          <w:rFonts w:ascii="Arial" w:hAnsi="Arial" w:cs="Arial"/>
          <w:sz w:val="24"/>
          <w:szCs w:val="24"/>
          <w:lang w:val="es-ES"/>
        </w:rPr>
        <w:t xml:space="preserve"> y lideresas en las rutas para la atención y la participación, las OPD s desconocen en su mayoría los canales propicios para incidir en la implementación de la política pública de desplazamiento a nivel territorial.</w:t>
      </w:r>
    </w:p>
    <w:p w:rsidR="003E2A4E" w:rsidRDefault="003E2A4E" w:rsidP="003E2A4E">
      <w:pPr>
        <w:ind w:left="-284"/>
        <w:jc w:val="both"/>
        <w:rPr>
          <w:rFonts w:ascii="Arial" w:hAnsi="Arial" w:cs="Arial"/>
          <w:sz w:val="24"/>
          <w:szCs w:val="24"/>
          <w:lang w:val="es-ES"/>
        </w:rPr>
      </w:pPr>
    </w:p>
    <w:p w:rsidR="00575E67" w:rsidRDefault="00575E67" w:rsidP="00575E67">
      <w:pPr>
        <w:jc w:val="center"/>
        <w:rPr>
          <w:rFonts w:ascii="Arial" w:hAnsi="Arial" w:cs="Arial"/>
          <w:b/>
          <w:sz w:val="24"/>
          <w:szCs w:val="24"/>
          <w:lang w:val="es-ES"/>
        </w:rPr>
      </w:pPr>
      <w:r w:rsidRPr="00575E67">
        <w:rPr>
          <w:rFonts w:ascii="Arial" w:hAnsi="Arial" w:cs="Arial"/>
          <w:b/>
          <w:sz w:val="24"/>
          <w:szCs w:val="24"/>
          <w:lang w:val="es-ES"/>
        </w:rPr>
        <w:t>5. Oferta Institucional:</w:t>
      </w:r>
    </w:p>
    <w:p w:rsidR="00866922" w:rsidRDefault="003E2A4E" w:rsidP="00441AAB">
      <w:pPr>
        <w:ind w:left="-284"/>
        <w:jc w:val="both"/>
        <w:rPr>
          <w:rFonts w:ascii="Arial" w:hAnsi="Arial" w:cs="Arial"/>
          <w:sz w:val="24"/>
          <w:szCs w:val="24"/>
          <w:lang w:val="es-ES"/>
        </w:rPr>
      </w:pPr>
      <w:r>
        <w:rPr>
          <w:rFonts w:ascii="Arial" w:hAnsi="Arial" w:cs="Arial"/>
          <w:sz w:val="24"/>
          <w:szCs w:val="24"/>
          <w:lang w:val="es-ES"/>
        </w:rPr>
        <w:lastRenderedPageBreak/>
        <w:t>La oferta institucional que con la cual cuenta el departament</w:t>
      </w:r>
      <w:r w:rsidR="0013101A">
        <w:rPr>
          <w:rFonts w:ascii="Arial" w:hAnsi="Arial" w:cs="Arial"/>
          <w:sz w:val="24"/>
          <w:szCs w:val="24"/>
          <w:lang w:val="es-ES"/>
        </w:rPr>
        <w:t xml:space="preserve">o para atender a la población </w:t>
      </w:r>
      <w:r w:rsidR="0013101A" w:rsidRPr="00801171">
        <w:rPr>
          <w:rFonts w:ascii="Arial" w:hAnsi="Arial" w:cs="Arial"/>
          <w:sz w:val="24"/>
          <w:szCs w:val="24"/>
          <w:lang w:val="es-ES"/>
        </w:rPr>
        <w:t>ví</w:t>
      </w:r>
      <w:r w:rsidRPr="00801171">
        <w:rPr>
          <w:rFonts w:ascii="Arial" w:hAnsi="Arial" w:cs="Arial"/>
          <w:sz w:val="24"/>
          <w:szCs w:val="24"/>
          <w:lang w:val="es-ES"/>
        </w:rPr>
        <w:t>ctima</w:t>
      </w:r>
      <w:r>
        <w:rPr>
          <w:rFonts w:ascii="Arial" w:hAnsi="Arial" w:cs="Arial"/>
          <w:sz w:val="24"/>
          <w:szCs w:val="24"/>
          <w:lang w:val="es-ES"/>
        </w:rPr>
        <w:t xml:space="preserve"> de desplazamiento, se recogió en una matriz que da cuenta de programas o proyectos, tiempo de ejecución, presupuesto, ZODE (Ubicación geográfica) componente de atención e institución responsable. </w:t>
      </w:r>
    </w:p>
    <w:p w:rsidR="00575E67" w:rsidRDefault="003E2A4E" w:rsidP="00441AAB">
      <w:pPr>
        <w:ind w:left="-284"/>
        <w:jc w:val="both"/>
        <w:rPr>
          <w:rFonts w:ascii="Arial" w:hAnsi="Arial" w:cs="Arial"/>
          <w:sz w:val="24"/>
          <w:szCs w:val="24"/>
          <w:lang w:val="es-ES"/>
        </w:rPr>
      </w:pPr>
      <w:r>
        <w:rPr>
          <w:rFonts w:ascii="Arial" w:hAnsi="Arial" w:cs="Arial"/>
          <w:sz w:val="24"/>
          <w:szCs w:val="24"/>
          <w:lang w:val="es-ES"/>
        </w:rPr>
        <w:t>Al contrastar dicha matriz con la información recogida en línea de base, se pudo identificar que la oferta es aún insuficiente para atender la amplia demanda de neces</w:t>
      </w:r>
      <w:r w:rsidR="0013101A">
        <w:rPr>
          <w:rFonts w:ascii="Arial" w:hAnsi="Arial" w:cs="Arial"/>
          <w:sz w:val="24"/>
          <w:szCs w:val="24"/>
          <w:lang w:val="es-ES"/>
        </w:rPr>
        <w:t xml:space="preserve">idades que tiene la población </w:t>
      </w:r>
      <w:r w:rsidR="0013101A" w:rsidRPr="00801171">
        <w:rPr>
          <w:rFonts w:ascii="Arial" w:hAnsi="Arial" w:cs="Arial"/>
          <w:sz w:val="24"/>
          <w:szCs w:val="24"/>
          <w:lang w:val="es-ES"/>
        </w:rPr>
        <w:t>ví</w:t>
      </w:r>
      <w:r w:rsidRPr="00801171">
        <w:rPr>
          <w:rFonts w:ascii="Arial" w:hAnsi="Arial" w:cs="Arial"/>
          <w:sz w:val="24"/>
          <w:szCs w:val="24"/>
          <w:lang w:val="es-ES"/>
        </w:rPr>
        <w:t>ctima</w:t>
      </w:r>
      <w:r>
        <w:rPr>
          <w:rFonts w:ascii="Arial" w:hAnsi="Arial" w:cs="Arial"/>
          <w:sz w:val="24"/>
          <w:szCs w:val="24"/>
          <w:lang w:val="es-ES"/>
        </w:rPr>
        <w:t xml:space="preserve"> de desplazamiento. Los vacíos y dificultades de la oferta han sido ya establecidos en párrafos precedentes y a partir de ello se puede señalar que el departamento concentra sus mayores debilidades de atención y garantía de derechos en los siguientes temas principalmente: </w:t>
      </w:r>
      <w:r w:rsidR="00866922">
        <w:rPr>
          <w:rFonts w:ascii="Arial" w:hAnsi="Arial" w:cs="Arial"/>
          <w:sz w:val="24"/>
          <w:szCs w:val="24"/>
          <w:lang w:val="es-ES"/>
        </w:rPr>
        <w:t>Identificación, Alimentación, vivienda, generación de ingresos, salud y fortalecimiento de OPVD.</w:t>
      </w:r>
      <w:r>
        <w:rPr>
          <w:rFonts w:ascii="Arial" w:hAnsi="Arial" w:cs="Arial"/>
          <w:sz w:val="24"/>
          <w:szCs w:val="24"/>
          <w:lang w:val="es-ES"/>
        </w:rPr>
        <w:t xml:space="preserve"> </w:t>
      </w:r>
    </w:p>
    <w:p w:rsidR="00580E6A" w:rsidRPr="00801171" w:rsidRDefault="00866922" w:rsidP="00801171">
      <w:pPr>
        <w:ind w:left="-284"/>
        <w:jc w:val="both"/>
        <w:rPr>
          <w:rFonts w:ascii="Arial" w:hAnsi="Arial" w:cs="Arial"/>
          <w:sz w:val="24"/>
          <w:szCs w:val="24"/>
          <w:lang w:val="es-ES"/>
        </w:rPr>
      </w:pPr>
      <w:r>
        <w:rPr>
          <w:rFonts w:ascii="Arial" w:hAnsi="Arial" w:cs="Arial"/>
          <w:sz w:val="24"/>
          <w:szCs w:val="24"/>
          <w:lang w:val="es-ES"/>
        </w:rPr>
        <w:t>En razón a lo anterior y con el fin de fortalecer la oferta</w:t>
      </w:r>
      <w:r w:rsidR="00EC58E7">
        <w:rPr>
          <w:rFonts w:ascii="Arial" w:hAnsi="Arial" w:cs="Arial"/>
          <w:sz w:val="24"/>
          <w:szCs w:val="24"/>
          <w:lang w:val="es-ES"/>
        </w:rPr>
        <w:t xml:space="preserve"> institucional frente</w:t>
      </w:r>
      <w:r>
        <w:rPr>
          <w:rFonts w:ascii="Arial" w:hAnsi="Arial" w:cs="Arial"/>
          <w:sz w:val="24"/>
          <w:szCs w:val="24"/>
          <w:lang w:val="es-ES"/>
        </w:rPr>
        <w:t xml:space="preserve"> a las necesidades de la PVD, el presente PIU presenta una planeación estratégica por líneas de intervención</w:t>
      </w:r>
      <w:r w:rsidR="00EC58E7">
        <w:rPr>
          <w:rFonts w:ascii="Arial" w:hAnsi="Arial" w:cs="Arial"/>
          <w:sz w:val="24"/>
          <w:szCs w:val="24"/>
          <w:lang w:val="es-ES"/>
        </w:rPr>
        <w:t xml:space="preserve"> que responde a los enfoques de territorialidad, de derechos y diferencial</w:t>
      </w:r>
      <w:r w:rsidR="005A58C0">
        <w:rPr>
          <w:rFonts w:ascii="Arial" w:hAnsi="Arial" w:cs="Arial"/>
          <w:sz w:val="24"/>
          <w:szCs w:val="24"/>
          <w:lang w:val="es-ES"/>
        </w:rPr>
        <w:t>idad</w:t>
      </w:r>
      <w:r w:rsidR="00EC58E7">
        <w:rPr>
          <w:rFonts w:ascii="Arial" w:hAnsi="Arial" w:cs="Arial"/>
          <w:sz w:val="24"/>
          <w:szCs w:val="24"/>
          <w:lang w:val="es-ES"/>
        </w:rPr>
        <w:t>, que han sido establecidos como principios orientadores del PIU Bolívar. Así mismo</w:t>
      </w:r>
      <w:r w:rsidR="003556DD">
        <w:rPr>
          <w:rFonts w:ascii="Arial" w:hAnsi="Arial" w:cs="Arial"/>
          <w:sz w:val="24"/>
          <w:szCs w:val="24"/>
          <w:lang w:val="es-ES"/>
        </w:rPr>
        <w:t xml:space="preserve">, se garantiza por medio de las entidades del SDAIPD y sus correspondientes espacios de coordinación </w:t>
      </w:r>
      <w:r w:rsidR="00EC58E7">
        <w:rPr>
          <w:rFonts w:ascii="Arial" w:hAnsi="Arial" w:cs="Arial"/>
          <w:sz w:val="24"/>
          <w:szCs w:val="24"/>
          <w:lang w:val="es-ES"/>
        </w:rPr>
        <w:t xml:space="preserve"> </w:t>
      </w:r>
      <w:r w:rsidR="003556DD">
        <w:rPr>
          <w:rFonts w:ascii="Arial" w:hAnsi="Arial" w:cs="Arial"/>
          <w:sz w:val="24"/>
          <w:szCs w:val="24"/>
          <w:lang w:val="es-ES"/>
        </w:rPr>
        <w:t xml:space="preserve">la implementación operativa anual del PIU </w:t>
      </w:r>
      <w:r w:rsidR="00F522E2">
        <w:rPr>
          <w:rFonts w:ascii="Arial" w:hAnsi="Arial" w:cs="Arial"/>
          <w:sz w:val="24"/>
          <w:szCs w:val="24"/>
          <w:lang w:val="es-ES"/>
        </w:rPr>
        <w:t>Bolívar 2012 - 2016</w:t>
      </w:r>
      <w:r w:rsidR="003556DD">
        <w:rPr>
          <w:rFonts w:ascii="Arial" w:hAnsi="Arial" w:cs="Arial"/>
          <w:sz w:val="24"/>
          <w:szCs w:val="24"/>
          <w:lang w:val="es-ES"/>
        </w:rPr>
        <w:t>.</w:t>
      </w:r>
    </w:p>
    <w:p w:rsidR="00F522E2" w:rsidRPr="00F522E2" w:rsidRDefault="00F522E2" w:rsidP="00F522E2">
      <w:pPr>
        <w:ind w:left="-284"/>
        <w:jc w:val="both"/>
        <w:rPr>
          <w:rFonts w:ascii="Arial" w:hAnsi="Arial" w:cs="Arial"/>
          <w:b/>
          <w:sz w:val="24"/>
          <w:szCs w:val="24"/>
          <w:u w:val="single"/>
          <w:lang w:val="es-ES"/>
        </w:rPr>
      </w:pPr>
      <w:r w:rsidRPr="00F522E2">
        <w:rPr>
          <w:rFonts w:ascii="Arial" w:hAnsi="Arial" w:cs="Arial"/>
          <w:b/>
          <w:sz w:val="24"/>
          <w:szCs w:val="24"/>
          <w:u w:val="single"/>
          <w:lang w:val="es-ES"/>
        </w:rPr>
        <w:t>5.1 Organigrama coordinación del SNAIPD a nivel departamental</w:t>
      </w:r>
      <w:r>
        <w:rPr>
          <w:rFonts w:ascii="Arial" w:hAnsi="Arial" w:cs="Arial"/>
          <w:b/>
          <w:sz w:val="24"/>
          <w:szCs w:val="24"/>
          <w:u w:val="single"/>
          <w:lang w:val="es-ES"/>
        </w:rPr>
        <w:t>:</w:t>
      </w:r>
    </w:p>
    <w:p w:rsidR="00FD0004" w:rsidRPr="00E35514" w:rsidRDefault="000E594E" w:rsidP="00F522E2">
      <w:pPr>
        <w:rPr>
          <w:rFonts w:ascii="Arial" w:hAnsi="Arial" w:cs="Arial"/>
          <w:noProof/>
          <w:sz w:val="24"/>
          <w:szCs w:val="24"/>
          <w:lang w:eastAsia="es-CO"/>
        </w:rPr>
      </w:pPr>
      <w:r>
        <w:rPr>
          <w:rFonts w:ascii="Arial" w:hAnsi="Arial" w:cs="Arial"/>
          <w:noProof/>
          <w:sz w:val="24"/>
          <w:szCs w:val="24"/>
          <w:lang w:eastAsia="es-CO"/>
        </w:rPr>
        <w:lastRenderedPageBreak/>
        <w:drawing>
          <wp:inline distT="0" distB="0" distL="0" distR="0">
            <wp:extent cx="4905375" cy="5686425"/>
            <wp:effectExtent l="0" t="0" r="0" b="66675"/>
            <wp:docPr id="6" name="Organigram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rganigrama 2"/>
                    <pic:cNvPicPr>
                      <a:picLocks noChangeArrowheads="1"/>
                    </pic:cNvPicPr>
                  </pic:nvPicPr>
                  <pic:blipFill>
                    <a:blip r:embed="rId14" cstate="print"/>
                    <a:srcRect l="-4616" r="-4456"/>
                    <a:stretch>
                      <a:fillRect/>
                    </a:stretch>
                  </pic:blipFill>
                  <pic:spPr bwMode="auto">
                    <a:xfrm>
                      <a:off x="0" y="0"/>
                      <a:ext cx="4905375" cy="5686425"/>
                    </a:xfrm>
                    <a:prstGeom prst="rect">
                      <a:avLst/>
                    </a:prstGeom>
                    <a:noFill/>
                    <a:ln w="9525">
                      <a:noFill/>
                      <a:miter lim="800000"/>
                      <a:headEnd/>
                      <a:tailEnd/>
                    </a:ln>
                    <a:effectLst>
                      <a:outerShdw dist="107763" dir="2700000" algn="ctr" rotWithShape="0">
                        <a:srgbClr val="808080">
                          <a:alpha val="50000"/>
                        </a:srgbClr>
                      </a:outerShdw>
                    </a:effectLst>
                  </pic:spPr>
                </pic:pic>
              </a:graphicData>
            </a:graphic>
          </wp:inline>
        </w:drawing>
      </w:r>
    </w:p>
    <w:p w:rsidR="00866922" w:rsidRDefault="00866922" w:rsidP="00F522E2">
      <w:pPr>
        <w:rPr>
          <w:rFonts w:ascii="Arial" w:hAnsi="Arial" w:cs="Arial"/>
          <w:sz w:val="24"/>
          <w:szCs w:val="24"/>
          <w:lang w:val="es-ES"/>
        </w:rPr>
      </w:pPr>
    </w:p>
    <w:p w:rsidR="00FD0004" w:rsidRDefault="00FD0004" w:rsidP="00F522E2">
      <w:pPr>
        <w:rPr>
          <w:rFonts w:ascii="Arial" w:hAnsi="Arial" w:cs="Arial"/>
          <w:sz w:val="24"/>
          <w:szCs w:val="24"/>
          <w:lang w:val="es-ES"/>
        </w:rPr>
      </w:pPr>
    </w:p>
    <w:p w:rsidR="00FD0004" w:rsidRPr="00F522E2" w:rsidRDefault="00FD0004" w:rsidP="00F522E2">
      <w:pPr>
        <w:rPr>
          <w:rFonts w:ascii="Arial" w:hAnsi="Arial" w:cs="Arial"/>
          <w:sz w:val="24"/>
          <w:szCs w:val="24"/>
          <w:lang w:val="es-ES"/>
        </w:rPr>
      </w:pPr>
    </w:p>
    <w:sectPr w:rsidR="00FD0004" w:rsidRPr="00F522E2" w:rsidSect="009F498F">
      <w:headerReference w:type="default" r:id="rId15"/>
      <w:pgSz w:w="12240" w:h="15840" w:code="1"/>
      <w:pgMar w:top="1418" w:right="14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5A1" w:rsidRDefault="005525A1" w:rsidP="00095DE8">
      <w:pPr>
        <w:spacing w:after="0" w:line="240" w:lineRule="auto"/>
      </w:pPr>
      <w:r>
        <w:separator/>
      </w:r>
    </w:p>
  </w:endnote>
  <w:endnote w:type="continuationSeparator" w:id="0">
    <w:p w:rsidR="005525A1" w:rsidRDefault="005525A1" w:rsidP="00095D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5A1" w:rsidRDefault="005525A1" w:rsidP="00095DE8">
      <w:pPr>
        <w:spacing w:after="0" w:line="240" w:lineRule="auto"/>
      </w:pPr>
      <w:r>
        <w:separator/>
      </w:r>
    </w:p>
  </w:footnote>
  <w:footnote w:type="continuationSeparator" w:id="0">
    <w:p w:rsidR="005525A1" w:rsidRDefault="005525A1" w:rsidP="00095DE8">
      <w:pPr>
        <w:spacing w:after="0" w:line="240" w:lineRule="auto"/>
      </w:pPr>
      <w:r>
        <w:continuationSeparator/>
      </w:r>
    </w:p>
  </w:footnote>
  <w:footnote w:id="1">
    <w:p w:rsidR="00095DE8" w:rsidRPr="00095DE8" w:rsidRDefault="00095DE8">
      <w:pPr>
        <w:pStyle w:val="Textonotapie"/>
        <w:rPr>
          <w:lang w:val="es-ES"/>
        </w:rPr>
      </w:pPr>
      <w:r>
        <w:rPr>
          <w:rStyle w:val="Refdenotaalpie"/>
        </w:rPr>
        <w:footnoteRef/>
      </w:r>
      <w:r>
        <w:t xml:space="preserve"> </w:t>
      </w:r>
      <w:r>
        <w:rPr>
          <w:lang w:val="es-ES"/>
        </w:rPr>
        <w:t>Unidad Técnica Conjunta. Acción Social, Ministerio del Interior y de Justicia y ACNUR.</w:t>
      </w:r>
    </w:p>
  </w:footnote>
  <w:footnote w:id="2">
    <w:p w:rsidR="004F3C84" w:rsidRPr="00624A5F" w:rsidRDefault="004F3C84" w:rsidP="004F3C84">
      <w:pPr>
        <w:pStyle w:val="Textonotapie"/>
        <w:rPr>
          <w:lang w:val="es-ES"/>
        </w:rPr>
      </w:pPr>
      <w:r>
        <w:rPr>
          <w:rStyle w:val="Refdenotaalpie"/>
        </w:rPr>
        <w:footnoteRef/>
      </w:r>
      <w:r>
        <w:t xml:space="preserve">  ICBF, Gobernación de Bolívar. </w:t>
      </w:r>
      <w:r w:rsidRPr="00767C95">
        <w:rPr>
          <w:i/>
        </w:rPr>
        <w:t>Infancia y adolescencia en el departamento de Bolívar</w:t>
      </w:r>
      <w:r>
        <w:t>. ICBF, Gobernación de Bolívar. Se, SF. Cartagena. P 10.</w:t>
      </w:r>
    </w:p>
  </w:footnote>
  <w:footnote w:id="3">
    <w:p w:rsidR="004F3C84" w:rsidRPr="00610DA6" w:rsidRDefault="004F3C84" w:rsidP="004F3C84">
      <w:pPr>
        <w:pStyle w:val="Textonotapie"/>
        <w:rPr>
          <w:lang w:val="es-ES"/>
        </w:rPr>
      </w:pPr>
      <w:r>
        <w:rPr>
          <w:rStyle w:val="Refdenotaalpie"/>
        </w:rPr>
        <w:footnoteRef/>
      </w:r>
      <w:r>
        <w:t xml:space="preserve"> Pérez, Gerson Javier. </w:t>
      </w:r>
      <w:r w:rsidR="004120A1" w:rsidRPr="00CE1A5A">
        <w:rPr>
          <w:i/>
        </w:rPr>
        <w:t>Bolí</w:t>
      </w:r>
      <w:r w:rsidRPr="00CE1A5A">
        <w:rPr>
          <w:i/>
        </w:rPr>
        <w:t>var</w:t>
      </w:r>
      <w:r w:rsidRPr="00767C95">
        <w:rPr>
          <w:i/>
        </w:rPr>
        <w:t>: industrial agropecuario y turístico</w:t>
      </w:r>
      <w:r w:rsidR="004120A1">
        <w:t xml:space="preserve">. Banco de la </w:t>
      </w:r>
      <w:r w:rsidR="004120A1" w:rsidRPr="00CE1A5A">
        <w:t>Repú</w:t>
      </w:r>
      <w:r w:rsidRPr="00CE1A5A">
        <w:t>blica</w:t>
      </w:r>
      <w:r>
        <w:t>. Cartagena de Indias, Junio de 2005 p 21</w:t>
      </w:r>
    </w:p>
  </w:footnote>
  <w:footnote w:id="4">
    <w:p w:rsidR="004F3C84" w:rsidRPr="00AB1A5C" w:rsidRDefault="004F3C84" w:rsidP="004F3C84">
      <w:pPr>
        <w:pStyle w:val="Textonotapie"/>
      </w:pPr>
      <w:r>
        <w:rPr>
          <w:rStyle w:val="Refdenotaalpie"/>
        </w:rPr>
        <w:footnoteRef/>
      </w:r>
      <w:r>
        <w:t xml:space="preserve"> Op Cit, p 34.</w:t>
      </w:r>
    </w:p>
  </w:footnote>
  <w:footnote w:id="5">
    <w:p w:rsidR="004F3C84" w:rsidRPr="001F032D" w:rsidRDefault="004F3C84" w:rsidP="004F3C84">
      <w:pPr>
        <w:pStyle w:val="Textonotapie"/>
      </w:pPr>
      <w:r>
        <w:rPr>
          <w:rStyle w:val="Refdenotaalpie"/>
        </w:rPr>
        <w:footnoteRef/>
      </w:r>
      <w:r>
        <w:t xml:space="preserve"> </w:t>
      </w:r>
      <w:r w:rsidRPr="001F032D">
        <w:t>En el caso bolivarense, en los último</w:t>
      </w:r>
      <w:r>
        <w:t xml:space="preserve">s 20 años se observa una rápida </w:t>
      </w:r>
      <w:r w:rsidRPr="001F032D">
        <w:t>reducción de la tasa bruta de natalidad de 3,0 a menos de 2,5 nacidos</w:t>
      </w:r>
      <w:r>
        <w:t xml:space="preserve"> vivos por cada mil habitantes, </w:t>
      </w:r>
      <w:r w:rsidRPr="001F032D">
        <w:t>al igual que la incidencia de la mortalidad: de 5,3 muertes por cada mil</w:t>
      </w:r>
      <w:r>
        <w:t xml:space="preserve"> habitantes en </w:t>
      </w:r>
      <w:r w:rsidRPr="00CE1A5A">
        <w:t xml:space="preserve">el </w:t>
      </w:r>
      <w:r w:rsidR="00A5479A" w:rsidRPr="00CE1A5A">
        <w:t>perí</w:t>
      </w:r>
      <w:r w:rsidRPr="00CE1A5A">
        <w:t>odo</w:t>
      </w:r>
      <w:r>
        <w:t xml:space="preserve"> 1985-</w:t>
      </w:r>
      <w:r w:rsidRPr="001F032D">
        <w:t>1990, se pasó a 5,2 en el lapso 1995-2000.</w:t>
      </w:r>
      <w:r w:rsidRPr="001F032D">
        <w:rPr>
          <w:lang w:val="es-ES"/>
        </w:rPr>
        <w:t xml:space="preserve"> </w:t>
      </w:r>
      <w:r>
        <w:rPr>
          <w:lang w:val="es-ES"/>
        </w:rPr>
        <w:t xml:space="preserve">Universidad Tecnológica de Bolívar. </w:t>
      </w:r>
      <w:r w:rsidRPr="00767C95">
        <w:rPr>
          <w:i/>
          <w:lang w:val="es-ES"/>
        </w:rPr>
        <w:t>El Departamento de Bolívar frente a los Objetivos del Milenio</w:t>
      </w:r>
      <w:r>
        <w:rPr>
          <w:lang w:val="es-ES"/>
        </w:rPr>
        <w:t>. GIPD, UTB, PNUD. SF, SE. P 8</w:t>
      </w:r>
    </w:p>
  </w:footnote>
  <w:footnote w:id="6">
    <w:p w:rsidR="004F3C84" w:rsidRPr="007B1414" w:rsidRDefault="004F3C84" w:rsidP="004F3C84">
      <w:pPr>
        <w:pStyle w:val="Textonotapie"/>
        <w:rPr>
          <w:lang w:val="es-ES"/>
        </w:rPr>
      </w:pPr>
      <w:r>
        <w:rPr>
          <w:rStyle w:val="Refdenotaalpie"/>
        </w:rPr>
        <w:footnoteRef/>
      </w:r>
      <w:r>
        <w:t xml:space="preserve"> </w:t>
      </w:r>
      <w:r>
        <w:rPr>
          <w:lang w:val="es-ES"/>
        </w:rPr>
        <w:t xml:space="preserve">Universidad Tecnológica de Bolívar. </w:t>
      </w:r>
      <w:r w:rsidRPr="00767C95">
        <w:rPr>
          <w:i/>
          <w:lang w:val="es-ES"/>
        </w:rPr>
        <w:t>El Departamento de Bolívar frente a los Objetivos del Milenio</w:t>
      </w:r>
      <w:r>
        <w:rPr>
          <w:lang w:val="es-ES"/>
        </w:rPr>
        <w:t>. GIPD, UTB, PNUD. SF, SE. P 9.</w:t>
      </w:r>
    </w:p>
  </w:footnote>
  <w:footnote w:id="7">
    <w:p w:rsidR="004F3C84" w:rsidRPr="00F46BAF" w:rsidRDefault="004F3C84" w:rsidP="004F3C84">
      <w:pPr>
        <w:pStyle w:val="Textonotapie"/>
        <w:rPr>
          <w:lang w:val="es-ES"/>
        </w:rPr>
      </w:pPr>
      <w:r>
        <w:rPr>
          <w:rStyle w:val="Refdenotaalpie"/>
        </w:rPr>
        <w:footnoteRef/>
      </w:r>
      <w:r>
        <w:t xml:space="preserve"> </w:t>
      </w:r>
      <w:r>
        <w:rPr>
          <w:lang w:val="es-ES"/>
        </w:rPr>
        <w:t>Op, cit p 80.</w:t>
      </w:r>
    </w:p>
  </w:footnote>
  <w:footnote w:id="8">
    <w:p w:rsidR="00474754" w:rsidRPr="00474754" w:rsidRDefault="00474754">
      <w:pPr>
        <w:pStyle w:val="Textonotapie"/>
        <w:rPr>
          <w:lang w:val="es-ES"/>
        </w:rPr>
      </w:pPr>
      <w:r>
        <w:rPr>
          <w:rStyle w:val="Refdenotaalpie"/>
        </w:rPr>
        <w:footnoteRef/>
      </w:r>
      <w:r>
        <w:t xml:space="preserve"> </w:t>
      </w:r>
      <w:r>
        <w:rPr>
          <w:lang w:val="es-ES"/>
        </w:rPr>
        <w:t>Los indicadores para la medición del Goce Efectivo de este Derecho, se encuentran establecidos en el documento de Acción Social anexo a esta caracterización.</w:t>
      </w:r>
    </w:p>
  </w:footnote>
  <w:footnote w:id="9">
    <w:p w:rsidR="00CC207B" w:rsidRPr="002134C2" w:rsidRDefault="00CC207B" w:rsidP="00CC207B">
      <w:pPr>
        <w:pStyle w:val="Textonotapie"/>
        <w:rPr>
          <w:lang w:val="es-ES"/>
        </w:rPr>
      </w:pPr>
      <w:r>
        <w:rPr>
          <w:rStyle w:val="Refdenotaalpie"/>
        </w:rPr>
        <w:footnoteRef/>
      </w:r>
      <w:r>
        <w:t xml:space="preserve"> Agencia Presidencial para la </w:t>
      </w:r>
      <w:r>
        <w:rPr>
          <w:lang w:val="es-ES"/>
        </w:rPr>
        <w:t xml:space="preserve">Acción Social y la Cooperación Internacional, Presidencia de la Republica. </w:t>
      </w:r>
      <w:r w:rsidRPr="002134C2">
        <w:rPr>
          <w:i/>
          <w:lang w:val="es-ES"/>
        </w:rPr>
        <w:t>Caja de Herramientas</w:t>
      </w:r>
      <w:r>
        <w:rPr>
          <w:i/>
          <w:lang w:val="es-ES"/>
        </w:rPr>
        <w:t xml:space="preserve"> de la política pública dirigida a la atención a población víctima del desplazamiento forzado por la violencia</w:t>
      </w:r>
      <w:r w:rsidRPr="002134C2">
        <w:rPr>
          <w:i/>
          <w:lang w:val="es-ES"/>
        </w:rPr>
        <w:t>: Modulo VII, Protocolo de Participación efectiva.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BE4" w:rsidRDefault="00B22BE4" w:rsidP="00B22BE4">
    <w:pPr>
      <w:pStyle w:val="Encabezado"/>
      <w:jc w:val="center"/>
      <w:rPr>
        <w:color w:val="808080"/>
      </w:rPr>
    </w:pPr>
    <w:r>
      <w:rPr>
        <w:noProof/>
        <w:color w:val="808080"/>
        <w:lang w:eastAsia="es-CO"/>
      </w:rPr>
      <w:drawing>
        <wp:inline distT="0" distB="0" distL="0" distR="0">
          <wp:extent cx="497840" cy="429895"/>
          <wp:effectExtent l="19050" t="0" r="0" b="0"/>
          <wp:docPr id="8" name="Imagen 1"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pic:cNvPicPr>
                    <a:picLocks noChangeAspect="1" noChangeArrowheads="1"/>
                  </pic:cNvPicPr>
                </pic:nvPicPr>
                <pic:blipFill>
                  <a:blip r:embed="rId1"/>
                  <a:srcRect/>
                  <a:stretch>
                    <a:fillRect/>
                  </a:stretch>
                </pic:blipFill>
                <pic:spPr bwMode="auto">
                  <a:xfrm>
                    <a:off x="0" y="0"/>
                    <a:ext cx="497840" cy="429895"/>
                  </a:xfrm>
                  <a:prstGeom prst="rect">
                    <a:avLst/>
                  </a:prstGeom>
                  <a:noFill/>
                  <a:ln w="9525">
                    <a:noFill/>
                    <a:miter lim="800000"/>
                    <a:headEnd/>
                    <a:tailEnd/>
                  </a:ln>
                </pic:spPr>
              </pic:pic>
            </a:graphicData>
          </a:graphic>
        </wp:inline>
      </w:drawing>
    </w:r>
  </w:p>
  <w:p w:rsidR="00B22BE4" w:rsidRDefault="00B22BE4" w:rsidP="00B22BE4">
    <w:pPr>
      <w:pStyle w:val="Encabezado"/>
      <w:jc w:val="center"/>
      <w:rPr>
        <w:rFonts w:ascii="Times New Roman" w:hAnsi="Times New Roman"/>
        <w:b/>
        <w:bCs/>
      </w:rPr>
    </w:pPr>
    <w:r>
      <w:rPr>
        <w:rFonts w:ascii="Times New Roman" w:hAnsi="Times New Roman"/>
        <w:b/>
        <w:bCs/>
      </w:rPr>
      <w:t>GOBERNACIÓN DE BOLÍVAR</w:t>
    </w:r>
  </w:p>
  <w:p w:rsidR="00B22BE4" w:rsidRDefault="00B22BE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7094F"/>
    <w:multiLevelType w:val="hybridMultilevel"/>
    <w:tmpl w:val="C9265B10"/>
    <w:lvl w:ilvl="0" w:tplc="240A000F">
      <w:start w:val="1"/>
      <w:numFmt w:val="decimal"/>
      <w:lvlText w:val="%1."/>
      <w:lvlJc w:val="left"/>
      <w:pPr>
        <w:ind w:left="36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4DE81288"/>
    <w:multiLevelType w:val="hybridMultilevel"/>
    <w:tmpl w:val="9D7AB7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50BF6A5C"/>
    <w:multiLevelType w:val="hybridMultilevel"/>
    <w:tmpl w:val="F0A22E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56F242B1"/>
    <w:multiLevelType w:val="hybridMultilevel"/>
    <w:tmpl w:val="DF2C2388"/>
    <w:lvl w:ilvl="0" w:tplc="9944358E">
      <w:start w:val="1"/>
      <w:numFmt w:val="decimal"/>
      <w:lvlText w:val="%1."/>
      <w:lvlJc w:val="left"/>
      <w:pPr>
        <w:ind w:left="644" w:hanging="360"/>
      </w:pPr>
      <w:rPr>
        <w:rFonts w:hint="default"/>
        <w:lang w:val="es-C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nsid w:val="7F633C09"/>
    <w:multiLevelType w:val="hybridMultilevel"/>
    <w:tmpl w:val="D8C6DB26"/>
    <w:lvl w:ilvl="0" w:tplc="240A000B">
      <w:start w:val="1"/>
      <w:numFmt w:val="bullet"/>
      <w:lvlText w:val=""/>
      <w:lvlJc w:val="left"/>
      <w:pPr>
        <w:ind w:left="1364" w:hanging="360"/>
      </w:pPr>
      <w:rPr>
        <w:rFonts w:ascii="Wingdings" w:hAnsi="Wingdings" w:hint="default"/>
      </w:rPr>
    </w:lvl>
    <w:lvl w:ilvl="1" w:tplc="240A0003" w:tentative="1">
      <w:start w:val="1"/>
      <w:numFmt w:val="bullet"/>
      <w:lvlText w:val="o"/>
      <w:lvlJc w:val="left"/>
      <w:pPr>
        <w:ind w:left="2084" w:hanging="360"/>
      </w:pPr>
      <w:rPr>
        <w:rFonts w:ascii="Courier New" w:hAnsi="Courier New" w:cs="Courier New" w:hint="default"/>
      </w:rPr>
    </w:lvl>
    <w:lvl w:ilvl="2" w:tplc="240A0005" w:tentative="1">
      <w:start w:val="1"/>
      <w:numFmt w:val="bullet"/>
      <w:lvlText w:val=""/>
      <w:lvlJc w:val="left"/>
      <w:pPr>
        <w:ind w:left="2804" w:hanging="360"/>
      </w:pPr>
      <w:rPr>
        <w:rFonts w:ascii="Wingdings" w:hAnsi="Wingdings" w:hint="default"/>
      </w:rPr>
    </w:lvl>
    <w:lvl w:ilvl="3" w:tplc="240A0001" w:tentative="1">
      <w:start w:val="1"/>
      <w:numFmt w:val="bullet"/>
      <w:lvlText w:val=""/>
      <w:lvlJc w:val="left"/>
      <w:pPr>
        <w:ind w:left="3524" w:hanging="360"/>
      </w:pPr>
      <w:rPr>
        <w:rFonts w:ascii="Symbol" w:hAnsi="Symbol" w:hint="default"/>
      </w:rPr>
    </w:lvl>
    <w:lvl w:ilvl="4" w:tplc="240A0003" w:tentative="1">
      <w:start w:val="1"/>
      <w:numFmt w:val="bullet"/>
      <w:lvlText w:val="o"/>
      <w:lvlJc w:val="left"/>
      <w:pPr>
        <w:ind w:left="4244" w:hanging="360"/>
      </w:pPr>
      <w:rPr>
        <w:rFonts w:ascii="Courier New" w:hAnsi="Courier New" w:cs="Courier New" w:hint="default"/>
      </w:rPr>
    </w:lvl>
    <w:lvl w:ilvl="5" w:tplc="240A0005" w:tentative="1">
      <w:start w:val="1"/>
      <w:numFmt w:val="bullet"/>
      <w:lvlText w:val=""/>
      <w:lvlJc w:val="left"/>
      <w:pPr>
        <w:ind w:left="4964" w:hanging="360"/>
      </w:pPr>
      <w:rPr>
        <w:rFonts w:ascii="Wingdings" w:hAnsi="Wingdings" w:hint="default"/>
      </w:rPr>
    </w:lvl>
    <w:lvl w:ilvl="6" w:tplc="240A0001" w:tentative="1">
      <w:start w:val="1"/>
      <w:numFmt w:val="bullet"/>
      <w:lvlText w:val=""/>
      <w:lvlJc w:val="left"/>
      <w:pPr>
        <w:ind w:left="5684" w:hanging="360"/>
      </w:pPr>
      <w:rPr>
        <w:rFonts w:ascii="Symbol" w:hAnsi="Symbol" w:hint="default"/>
      </w:rPr>
    </w:lvl>
    <w:lvl w:ilvl="7" w:tplc="240A0003" w:tentative="1">
      <w:start w:val="1"/>
      <w:numFmt w:val="bullet"/>
      <w:lvlText w:val="o"/>
      <w:lvlJc w:val="left"/>
      <w:pPr>
        <w:ind w:left="6404" w:hanging="360"/>
      </w:pPr>
      <w:rPr>
        <w:rFonts w:ascii="Courier New" w:hAnsi="Courier New" w:cs="Courier New" w:hint="default"/>
      </w:rPr>
    </w:lvl>
    <w:lvl w:ilvl="8" w:tplc="240A0005" w:tentative="1">
      <w:start w:val="1"/>
      <w:numFmt w:val="bullet"/>
      <w:lvlText w:val=""/>
      <w:lvlJc w:val="left"/>
      <w:pPr>
        <w:ind w:left="7124"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53520"/>
    <w:rsid w:val="00006B41"/>
    <w:rsid w:val="00014664"/>
    <w:rsid w:val="00031D09"/>
    <w:rsid w:val="00041FCA"/>
    <w:rsid w:val="000546D4"/>
    <w:rsid w:val="00063115"/>
    <w:rsid w:val="00064966"/>
    <w:rsid w:val="00072FC8"/>
    <w:rsid w:val="00087B58"/>
    <w:rsid w:val="00095DE8"/>
    <w:rsid w:val="000A1511"/>
    <w:rsid w:val="000B2ED4"/>
    <w:rsid w:val="000B32AB"/>
    <w:rsid w:val="000E594E"/>
    <w:rsid w:val="000E641E"/>
    <w:rsid w:val="000F2848"/>
    <w:rsid w:val="0010596E"/>
    <w:rsid w:val="00105FFE"/>
    <w:rsid w:val="00110771"/>
    <w:rsid w:val="0011654A"/>
    <w:rsid w:val="0013101A"/>
    <w:rsid w:val="00141729"/>
    <w:rsid w:val="0014321C"/>
    <w:rsid w:val="0014635C"/>
    <w:rsid w:val="001919D6"/>
    <w:rsid w:val="001E35F2"/>
    <w:rsid w:val="001F04C7"/>
    <w:rsid w:val="001F35DA"/>
    <w:rsid w:val="00202563"/>
    <w:rsid w:val="00216330"/>
    <w:rsid w:val="0025285B"/>
    <w:rsid w:val="002566A1"/>
    <w:rsid w:val="00277264"/>
    <w:rsid w:val="00284FC5"/>
    <w:rsid w:val="002B1FE3"/>
    <w:rsid w:val="002D4D62"/>
    <w:rsid w:val="0032729B"/>
    <w:rsid w:val="00335BE0"/>
    <w:rsid w:val="00336CB3"/>
    <w:rsid w:val="00342B0C"/>
    <w:rsid w:val="00351A11"/>
    <w:rsid w:val="00353CB4"/>
    <w:rsid w:val="003556DD"/>
    <w:rsid w:val="00360E63"/>
    <w:rsid w:val="003A063D"/>
    <w:rsid w:val="003C2E44"/>
    <w:rsid w:val="003E2A4E"/>
    <w:rsid w:val="004120A1"/>
    <w:rsid w:val="00423B0D"/>
    <w:rsid w:val="004365E2"/>
    <w:rsid w:val="00441AAB"/>
    <w:rsid w:val="00441F9C"/>
    <w:rsid w:val="00462788"/>
    <w:rsid w:val="00467C2C"/>
    <w:rsid w:val="00474754"/>
    <w:rsid w:val="004B177D"/>
    <w:rsid w:val="004C0EF6"/>
    <w:rsid w:val="004C4E63"/>
    <w:rsid w:val="004D1AB9"/>
    <w:rsid w:val="004F3C84"/>
    <w:rsid w:val="00507ACC"/>
    <w:rsid w:val="00541520"/>
    <w:rsid w:val="00544B7B"/>
    <w:rsid w:val="005525A1"/>
    <w:rsid w:val="00552D9D"/>
    <w:rsid w:val="0056167C"/>
    <w:rsid w:val="00563BE5"/>
    <w:rsid w:val="005669B8"/>
    <w:rsid w:val="00571E48"/>
    <w:rsid w:val="00575E67"/>
    <w:rsid w:val="00580E6A"/>
    <w:rsid w:val="005A05AF"/>
    <w:rsid w:val="005A58C0"/>
    <w:rsid w:val="005C141E"/>
    <w:rsid w:val="005D55C2"/>
    <w:rsid w:val="005D720D"/>
    <w:rsid w:val="00630A57"/>
    <w:rsid w:val="00630C1F"/>
    <w:rsid w:val="006349C8"/>
    <w:rsid w:val="00645BFC"/>
    <w:rsid w:val="0064799C"/>
    <w:rsid w:val="0068202D"/>
    <w:rsid w:val="00697252"/>
    <w:rsid w:val="006C71EC"/>
    <w:rsid w:val="006E2723"/>
    <w:rsid w:val="00770C45"/>
    <w:rsid w:val="00773780"/>
    <w:rsid w:val="00776BCC"/>
    <w:rsid w:val="00785C50"/>
    <w:rsid w:val="00790E8A"/>
    <w:rsid w:val="007A7386"/>
    <w:rsid w:val="007B3869"/>
    <w:rsid w:val="007B4D6D"/>
    <w:rsid w:val="007C3DF1"/>
    <w:rsid w:val="007F013F"/>
    <w:rsid w:val="00801171"/>
    <w:rsid w:val="00804E85"/>
    <w:rsid w:val="00813599"/>
    <w:rsid w:val="00845CD1"/>
    <w:rsid w:val="00857548"/>
    <w:rsid w:val="00866922"/>
    <w:rsid w:val="0088410A"/>
    <w:rsid w:val="0089155B"/>
    <w:rsid w:val="008B11BB"/>
    <w:rsid w:val="00970395"/>
    <w:rsid w:val="009811DA"/>
    <w:rsid w:val="00990056"/>
    <w:rsid w:val="009C7307"/>
    <w:rsid w:val="009D57DB"/>
    <w:rsid w:val="009F498F"/>
    <w:rsid w:val="00A0071D"/>
    <w:rsid w:val="00A2733F"/>
    <w:rsid w:val="00A53520"/>
    <w:rsid w:val="00A5479A"/>
    <w:rsid w:val="00A63710"/>
    <w:rsid w:val="00AB2CCB"/>
    <w:rsid w:val="00AB5B41"/>
    <w:rsid w:val="00AD7F36"/>
    <w:rsid w:val="00AF4647"/>
    <w:rsid w:val="00B22BE4"/>
    <w:rsid w:val="00BA0152"/>
    <w:rsid w:val="00BD6EC9"/>
    <w:rsid w:val="00C01A39"/>
    <w:rsid w:val="00C40E52"/>
    <w:rsid w:val="00C548E0"/>
    <w:rsid w:val="00CA5B64"/>
    <w:rsid w:val="00CB4ED6"/>
    <w:rsid w:val="00CC207B"/>
    <w:rsid w:val="00CC7B74"/>
    <w:rsid w:val="00CD2D3A"/>
    <w:rsid w:val="00CE1A5A"/>
    <w:rsid w:val="00CE779B"/>
    <w:rsid w:val="00D01EC6"/>
    <w:rsid w:val="00D110E8"/>
    <w:rsid w:val="00D12742"/>
    <w:rsid w:val="00D26381"/>
    <w:rsid w:val="00D74B36"/>
    <w:rsid w:val="00DA77DB"/>
    <w:rsid w:val="00DE1A2B"/>
    <w:rsid w:val="00E06855"/>
    <w:rsid w:val="00E1772B"/>
    <w:rsid w:val="00E34338"/>
    <w:rsid w:val="00E6299C"/>
    <w:rsid w:val="00E86AE0"/>
    <w:rsid w:val="00EA31D8"/>
    <w:rsid w:val="00EB3509"/>
    <w:rsid w:val="00EB4DB6"/>
    <w:rsid w:val="00EC58E7"/>
    <w:rsid w:val="00F01250"/>
    <w:rsid w:val="00F0511A"/>
    <w:rsid w:val="00F07FA9"/>
    <w:rsid w:val="00F100C0"/>
    <w:rsid w:val="00F125D1"/>
    <w:rsid w:val="00F522E2"/>
    <w:rsid w:val="00F81E16"/>
    <w:rsid w:val="00F820FE"/>
    <w:rsid w:val="00F8635B"/>
    <w:rsid w:val="00F9741F"/>
    <w:rsid w:val="00FA69C8"/>
    <w:rsid w:val="00FC4686"/>
    <w:rsid w:val="00FD000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68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095DE8"/>
    <w:rPr>
      <w:sz w:val="20"/>
      <w:szCs w:val="20"/>
    </w:rPr>
  </w:style>
  <w:style w:type="character" w:customStyle="1" w:styleId="TextonotapieCar">
    <w:name w:val="Texto nota pie Car"/>
    <w:basedOn w:val="Fuentedeprrafopredeter"/>
    <w:link w:val="Textonotapie"/>
    <w:uiPriority w:val="99"/>
    <w:semiHidden/>
    <w:rsid w:val="00095DE8"/>
    <w:rPr>
      <w:lang w:eastAsia="en-US"/>
    </w:rPr>
  </w:style>
  <w:style w:type="character" w:styleId="Refdenotaalpie">
    <w:name w:val="footnote reference"/>
    <w:basedOn w:val="Fuentedeprrafopredeter"/>
    <w:uiPriority w:val="99"/>
    <w:semiHidden/>
    <w:unhideWhenUsed/>
    <w:rsid w:val="00095DE8"/>
    <w:rPr>
      <w:vertAlign w:val="superscript"/>
    </w:rPr>
  </w:style>
  <w:style w:type="paragraph" w:styleId="Epgrafe">
    <w:name w:val="caption"/>
    <w:basedOn w:val="Normal"/>
    <w:next w:val="Normal"/>
    <w:uiPriority w:val="35"/>
    <w:unhideWhenUsed/>
    <w:qFormat/>
    <w:rsid w:val="004F3C84"/>
    <w:rPr>
      <w:b/>
      <w:bCs/>
      <w:sz w:val="20"/>
      <w:szCs w:val="20"/>
    </w:rPr>
  </w:style>
  <w:style w:type="paragraph" w:styleId="Sinespaciado">
    <w:name w:val="No Spacing"/>
    <w:uiPriority w:val="1"/>
    <w:qFormat/>
    <w:rsid w:val="007A7386"/>
    <w:rPr>
      <w:sz w:val="22"/>
      <w:szCs w:val="22"/>
      <w:lang w:eastAsia="en-US"/>
    </w:rPr>
  </w:style>
  <w:style w:type="paragraph" w:styleId="Textodeglobo">
    <w:name w:val="Balloon Text"/>
    <w:basedOn w:val="Normal"/>
    <w:link w:val="TextodegloboCar"/>
    <w:uiPriority w:val="99"/>
    <w:semiHidden/>
    <w:unhideWhenUsed/>
    <w:rsid w:val="00353CB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3CB4"/>
    <w:rPr>
      <w:rFonts w:ascii="Tahoma" w:hAnsi="Tahoma" w:cs="Tahoma"/>
      <w:sz w:val="16"/>
      <w:szCs w:val="16"/>
      <w:lang w:eastAsia="en-US"/>
    </w:rPr>
  </w:style>
  <w:style w:type="paragraph" w:styleId="Encabezado">
    <w:name w:val="header"/>
    <w:basedOn w:val="Normal"/>
    <w:link w:val="EncabezadoCar"/>
    <w:uiPriority w:val="99"/>
    <w:unhideWhenUsed/>
    <w:rsid w:val="00B22B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22BE4"/>
    <w:rPr>
      <w:sz w:val="22"/>
      <w:szCs w:val="22"/>
      <w:lang w:eastAsia="en-US"/>
    </w:rPr>
  </w:style>
  <w:style w:type="paragraph" w:styleId="Piedepgina">
    <w:name w:val="footer"/>
    <w:basedOn w:val="Normal"/>
    <w:link w:val="PiedepginaCar"/>
    <w:uiPriority w:val="99"/>
    <w:semiHidden/>
    <w:unhideWhenUsed/>
    <w:rsid w:val="00B22B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22BE4"/>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87815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DF70BAC-CD28-467B-B7E1-3CF73B943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9297</Words>
  <Characters>51137</Characters>
  <Application>Microsoft Office Word</Application>
  <DocSecurity>0</DocSecurity>
  <Lines>426</Lines>
  <Paragraphs>120</Paragraphs>
  <ScaleCrop>false</ScaleCrop>
  <HeadingPairs>
    <vt:vector size="2" baseType="variant">
      <vt:variant>
        <vt:lpstr>Título</vt:lpstr>
      </vt:variant>
      <vt:variant>
        <vt:i4>1</vt:i4>
      </vt:variant>
    </vt:vector>
  </HeadingPairs>
  <TitlesOfParts>
    <vt:vector size="1" baseType="lpstr">
      <vt:lpstr/>
    </vt:vector>
  </TitlesOfParts>
  <Company>indep</Company>
  <LinksUpToDate>false</LinksUpToDate>
  <CharactersWithSpaces>60314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ACER</cp:lastModifiedBy>
  <cp:revision>9</cp:revision>
  <dcterms:created xsi:type="dcterms:W3CDTF">2011-12-17T21:20:00Z</dcterms:created>
  <dcterms:modified xsi:type="dcterms:W3CDTF">2011-12-29T19:14:00Z</dcterms:modified>
</cp:coreProperties>
</file>